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rFonts w:ascii="sans-serif" w:hAnsi="sans-serif"/>
          <w:b/>
          <w:bCs/>
          <w:sz w:val="24"/>
          <w:szCs w:val="24"/>
          <w:u w:val="single"/>
        </w:rPr>
        <w:t>EXTRAIT FAQ PROTOCOLE SANITAIRE 07-01-22</w:t>
      </w:r>
    </w:p>
    <w:p>
      <w:pPr>
        <w:pStyle w:val="Normal"/>
        <w:bidi w:val="0"/>
        <w:jc w:val="center"/>
        <w:rPr>
          <w:rFonts w:ascii="sans-serif" w:hAnsi="sans-serif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rPr/>
      </w:pPr>
      <w:r>
        <w:rPr>
          <w:rFonts w:ascii="sans-serif" w:hAnsi="sans-serif"/>
          <w:b/>
          <w:bCs/>
          <w:sz w:val="22"/>
          <w:szCs w:val="22"/>
          <w:u w:val="single"/>
        </w:rPr>
        <w:t>Un accueil est</w:t>
      </w:r>
      <w:bookmarkStart w:id="0" w:name="page30R_mcid25"/>
      <w:bookmarkEnd w:id="0"/>
      <w:r>
        <w:rPr>
          <w:rFonts w:ascii="sans-serif" w:hAnsi="sans-serif"/>
          <w:b/>
          <w:bCs/>
          <w:sz w:val="22"/>
          <w:szCs w:val="22"/>
          <w:u w:val="single"/>
        </w:rPr>
        <w:t>-</w:t>
      </w:r>
      <w:bookmarkStart w:id="1" w:name="page30R_mcid26"/>
      <w:bookmarkEnd w:id="1"/>
      <w:r>
        <w:rPr>
          <w:rFonts w:ascii="sans-serif" w:hAnsi="sans-serif"/>
          <w:b/>
          <w:bCs/>
          <w:sz w:val="22"/>
          <w:szCs w:val="22"/>
          <w:u w:val="single"/>
        </w:rPr>
        <w:t xml:space="preserve">il assuré pour les enfants des personnels indispensables à la gestion de la </w:t>
      </w:r>
      <w:bookmarkStart w:id="2" w:name="page30R_mcid27"/>
      <w:bookmarkEnd w:id="2"/>
      <w:r>
        <w:rPr>
          <w:b/>
          <w:bCs/>
          <w:sz w:val="22"/>
          <w:szCs w:val="22"/>
          <w:u w:val="single"/>
        </w:rPr>
        <w:br/>
      </w:r>
      <w:r>
        <w:rPr>
          <w:rFonts w:ascii="sans-serif" w:hAnsi="sans-serif"/>
          <w:b/>
          <w:bCs/>
          <w:sz w:val="22"/>
          <w:szCs w:val="22"/>
          <w:u w:val="single"/>
        </w:rPr>
        <w:t>crise sanitaire lorsq</w:t>
      </w:r>
      <w:bookmarkStart w:id="3" w:name="page30R_mcid28"/>
      <w:bookmarkEnd w:id="3"/>
      <w:r>
        <w:rPr>
          <w:rFonts w:ascii="sans-serif" w:hAnsi="sans-serif"/>
          <w:b/>
          <w:bCs/>
          <w:sz w:val="22"/>
          <w:szCs w:val="22"/>
          <w:u w:val="single"/>
        </w:rPr>
        <w:t>ue la classe ou l’établissement de leur enfant est fermé ?</w:t>
      </w:r>
      <w:bookmarkStart w:id="4" w:name="page30R_mcid29"/>
      <w:bookmarkEnd w:id="4"/>
      <w:r>
        <w:rPr>
          <w:b/>
          <w:bCs/>
          <w:sz w:val="22"/>
          <w:szCs w:val="22"/>
          <w:u w:val="single"/>
        </w:rPr>
        <w:t xml:space="preserve"> </w:t>
      </w:r>
    </w:p>
    <w:p>
      <w:pPr>
        <w:pStyle w:val="Normal"/>
        <w:bidi w:val="0"/>
        <w:rPr/>
      </w:pPr>
      <w:bookmarkStart w:id="5" w:name="page30R_mcid30"/>
      <w:bookmarkStart w:id="6" w:name="page30R_mcid31"/>
      <w:bookmarkEnd w:id="5"/>
      <w:bookmarkEnd w:id="6"/>
      <w:r>
        <w:rPr/>
        <w:br/>
      </w:r>
      <w:r>
        <w:rPr>
          <w:rFonts w:ascii="sans-serif" w:hAnsi="sans-serif"/>
          <w:sz w:val="22"/>
        </w:rPr>
        <w:t xml:space="preserve">Oui, un dispositif d’accueil des enfants des personnels indispensables à la gestion de la crise sanitaire est activé en cas de fermeture d’une classe, d’une école ou d’un établissement. </w:t>
      </w:r>
      <w:bookmarkStart w:id="7" w:name="page30R_mcid33"/>
      <w:bookmarkStart w:id="8" w:name="page30R_mcid34"/>
      <w:bookmarkStart w:id="9" w:name="page30R_mcid35"/>
      <w:bookmarkEnd w:id="7"/>
      <w:bookmarkEnd w:id="8"/>
      <w:bookmarkEnd w:id="9"/>
      <w:r>
        <w:rPr/>
        <w:br/>
      </w:r>
      <w:r>
        <w:rPr>
          <w:rFonts w:ascii="sans-serif" w:hAnsi="sans-serif"/>
          <w:sz w:val="22"/>
        </w:rPr>
        <w:t>Cet accuei</w:t>
      </w:r>
      <w:bookmarkStart w:id="10" w:name="page30R_mcid36"/>
      <w:bookmarkEnd w:id="10"/>
      <w:r>
        <w:rPr>
          <w:rFonts w:ascii="sans-serif" w:hAnsi="sans-serif"/>
          <w:sz w:val="22"/>
        </w:rPr>
        <w:t xml:space="preserve">l exceptionnel se fera en groupe de 20 élèves maximum. </w:t>
      </w:r>
      <w:bookmarkStart w:id="11" w:name="page30R_mcid37"/>
      <w:bookmarkStart w:id="12" w:name="page30R_mcid38"/>
      <w:bookmarkStart w:id="13" w:name="page30R_mcid39"/>
      <w:bookmarkEnd w:id="11"/>
      <w:bookmarkEnd w:id="12"/>
      <w:bookmarkEnd w:id="13"/>
      <w:r>
        <w:rPr/>
        <w:br/>
      </w:r>
      <w:r>
        <w:rPr>
          <w:rFonts w:ascii="sans-serif" w:hAnsi="sans-serif"/>
          <w:sz w:val="22"/>
        </w:rPr>
        <w:t xml:space="preserve">Cet accueil est assuré par l’éducation nationale sur le temps scolaire. En dehors de ces horaires et </w:t>
      </w:r>
      <w:bookmarkStart w:id="14" w:name="page30R_mcid40"/>
      <w:bookmarkEnd w:id="14"/>
      <w:r>
        <w:rPr/>
        <w:br/>
      </w:r>
      <w:r>
        <w:rPr>
          <w:rFonts w:ascii="sans-serif" w:hAnsi="sans-serif"/>
          <w:sz w:val="22"/>
        </w:rPr>
        <w:t>pendant les vacances scolaires, un accueil peut être mis en place par les collectivités territorial</w:t>
      </w:r>
      <w:bookmarkStart w:id="15" w:name="page30R_mcid41"/>
      <w:bookmarkEnd w:id="15"/>
      <w:r>
        <w:rPr>
          <w:rFonts w:ascii="sans-serif" w:hAnsi="sans-serif"/>
          <w:sz w:val="22"/>
        </w:rPr>
        <w:t>es.</w:t>
      </w:r>
      <w:bookmarkStart w:id="16" w:name="page30R_mcid42"/>
      <w:bookmarkEnd w:id="16"/>
      <w:r>
        <w:rPr/>
        <w:t xml:space="preserve"> </w:t>
      </w:r>
      <w:bookmarkStart w:id="17" w:name="page30R_mcid43"/>
      <w:bookmarkStart w:id="18" w:name="page30R_mcid44"/>
      <w:bookmarkEnd w:id="17"/>
      <w:bookmarkEnd w:id="18"/>
      <w:r>
        <w:rPr/>
        <w:br/>
      </w:r>
      <w:r>
        <w:rPr>
          <w:rFonts w:ascii="sans-serif" w:hAnsi="sans-serif"/>
          <w:sz w:val="22"/>
        </w:rPr>
        <w:t xml:space="preserve">Les élèves ne pourront être accueillis que sur présentation d’un résultat de test PCR ou antigénique </w:t>
      </w:r>
      <w:bookmarkStart w:id="19" w:name="page30R_mcid45"/>
      <w:bookmarkEnd w:id="19"/>
      <w:r>
        <w:rPr/>
        <w:br/>
      </w:r>
      <w:r>
        <w:rPr>
          <w:rFonts w:ascii="sans-serif" w:hAnsi="sans-serif"/>
          <w:sz w:val="22"/>
        </w:rPr>
        <w:t xml:space="preserve">négatif. </w:t>
      </w:r>
      <w:bookmarkStart w:id="20" w:name="page30R_mcid46"/>
      <w:bookmarkStart w:id="21" w:name="page30R_mcid47"/>
      <w:bookmarkStart w:id="22" w:name="page30R_mcid48"/>
      <w:bookmarkEnd w:id="20"/>
      <w:bookmarkEnd w:id="21"/>
      <w:bookmarkEnd w:id="22"/>
      <w:r>
        <w:rPr/>
        <w:br/>
      </w:r>
      <w:r>
        <w:rPr>
          <w:rFonts w:ascii="sans-serif" w:hAnsi="sans-serif"/>
          <w:sz w:val="22"/>
        </w:rPr>
        <w:t xml:space="preserve">Les élèves identifiés comme cas contact avant la fermeture devront respecter le protocole de </w:t>
      </w:r>
      <w:bookmarkStart w:id="23" w:name="page30R_mcid49"/>
      <w:bookmarkEnd w:id="23"/>
      <w:r>
        <w:rPr/>
        <w:br/>
      </w:r>
      <w:r>
        <w:rPr>
          <w:rFonts w:ascii="sans-serif" w:hAnsi="sans-serif"/>
          <w:sz w:val="22"/>
        </w:rPr>
        <w:t>dépistage par autotest à J+2 et J+4 après un pre</w:t>
      </w:r>
      <w:bookmarkStart w:id="24" w:name="page30R_mcid50"/>
      <w:bookmarkEnd w:id="24"/>
      <w:r>
        <w:rPr>
          <w:rFonts w:ascii="sans-serif" w:hAnsi="sans-serif"/>
          <w:sz w:val="22"/>
        </w:rPr>
        <w:t xml:space="preserve">mier test PCR ou antigénique négatif à J+0. </w:t>
      </w:r>
      <w:bookmarkStart w:id="25" w:name="page30R_mcid51"/>
      <w:bookmarkStart w:id="26" w:name="page30R_mcid52"/>
      <w:bookmarkStart w:id="27" w:name="page30R_mcid53"/>
      <w:bookmarkEnd w:id="25"/>
      <w:bookmarkEnd w:id="26"/>
      <w:bookmarkEnd w:id="27"/>
      <w:r>
        <w:rPr/>
        <w:br/>
      </w:r>
      <w:r>
        <w:rPr>
          <w:rFonts w:ascii="sans-serif" w:hAnsi="sans-serif"/>
          <w:sz w:val="22"/>
        </w:rPr>
        <w:t>Les élèves cas confirmés ne peuvent être accueillis qu’au terme de la période d’isolement qu’ils doivent respecter.</w:t>
      </w:r>
      <w:bookmarkStart w:id="28" w:name="page30R_mcid55"/>
      <w:bookmarkEnd w:id="28"/>
      <w:r>
        <w:rPr/>
        <w:t xml:space="preserve"> </w:t>
      </w:r>
      <w:bookmarkStart w:id="29" w:name="page30R_mcid56"/>
      <w:bookmarkEnd w:id="29"/>
      <w:r>
        <w:rPr/>
        <w:br/>
      </w:r>
      <w:bookmarkStart w:id="30" w:name="page30R_mcid57"/>
      <w:bookmarkStart w:id="31" w:name="page30R_mcid58"/>
      <w:bookmarkEnd w:id="30"/>
      <w:bookmarkEnd w:id="31"/>
      <w:r>
        <w:rPr/>
        <w:br/>
      </w:r>
      <w:r>
        <w:rPr>
          <w:rFonts w:ascii="sans-serif" w:hAnsi="sans-serif"/>
          <w:b/>
          <w:bCs/>
          <w:sz w:val="22"/>
          <w:szCs w:val="22"/>
          <w:u w:val="single"/>
        </w:rPr>
        <w:t>Quels sont les enfants éligibles à cet accueil ?</w:t>
      </w:r>
      <w:bookmarkStart w:id="32" w:name="page30R_mcid59"/>
      <w:bookmarkEnd w:id="32"/>
      <w:r>
        <w:rPr>
          <w:b/>
          <w:bCs/>
          <w:sz w:val="22"/>
          <w:szCs w:val="22"/>
          <w:u w:val="single"/>
        </w:rPr>
        <w:t xml:space="preserve"> </w:t>
      </w:r>
      <w:bookmarkStart w:id="33" w:name="page30R_mcid60"/>
      <w:bookmarkEnd w:id="33"/>
      <w:r>
        <w:rPr/>
        <w:br/>
      </w:r>
      <w:bookmarkStart w:id="34" w:name="page30R_mcid61"/>
      <w:bookmarkStart w:id="35" w:name="page30R_mcid62"/>
      <w:bookmarkEnd w:id="34"/>
      <w:bookmarkEnd w:id="35"/>
      <w:r>
        <w:rPr/>
        <w:br/>
      </w:r>
      <w:r>
        <w:rPr>
          <w:rFonts w:ascii="sans-serif" w:hAnsi="sans-serif"/>
          <w:sz w:val="22"/>
        </w:rPr>
        <w:t xml:space="preserve">Sont exclusivement concernés les enfants de </w:t>
      </w:r>
      <w:bookmarkStart w:id="36" w:name="page30R_mcid63"/>
      <w:bookmarkEnd w:id="36"/>
      <w:r>
        <w:rPr>
          <w:rFonts w:ascii="sans-serif" w:hAnsi="sans-serif"/>
          <w:sz w:val="22"/>
        </w:rPr>
        <w:t>moins de 16 ans des personnels dont les professions sont détaillées ci</w:t>
      </w:r>
      <w:bookmarkStart w:id="37" w:name="page30R_mcid65"/>
      <w:bookmarkEnd w:id="37"/>
      <w:r>
        <w:rPr>
          <w:rFonts w:ascii="sans-serif" w:hAnsi="sans-serif"/>
          <w:sz w:val="22"/>
        </w:rPr>
        <w:t>-</w:t>
      </w:r>
      <w:bookmarkStart w:id="38" w:name="page30R_mcid66"/>
      <w:bookmarkEnd w:id="38"/>
      <w:r>
        <w:rPr>
          <w:rFonts w:ascii="sans-serif" w:hAnsi="sans-serif"/>
          <w:sz w:val="22"/>
        </w:rPr>
        <w:t xml:space="preserve">dessous et qui n’ont aucune solution de garde alternative (autre parent en travail à </w:t>
      </w:r>
      <w:bookmarkStart w:id="39" w:name="page30R_mcid67"/>
      <w:bookmarkEnd w:id="39"/>
      <w:r>
        <w:rPr/>
        <w:br/>
      </w:r>
      <w:r>
        <w:rPr>
          <w:rFonts w:ascii="sans-serif" w:hAnsi="sans-serif"/>
          <w:sz w:val="22"/>
        </w:rPr>
        <w:t>distance par exemple).</w:t>
      </w:r>
      <w:bookmarkStart w:id="40" w:name="page30R_mcid68"/>
      <w:bookmarkEnd w:id="40"/>
      <w:r>
        <w:rPr/>
        <w:t xml:space="preserve"> </w:t>
      </w:r>
      <w:bookmarkStart w:id="41" w:name="page30R_mcid69"/>
      <w:bookmarkEnd w:id="41"/>
      <w:r>
        <w:rPr/>
        <w:br/>
      </w:r>
      <w:bookmarkStart w:id="42" w:name="page30R_mcid70"/>
      <w:bookmarkStart w:id="43" w:name="page30R_mcid71"/>
      <w:bookmarkEnd w:id="42"/>
      <w:bookmarkEnd w:id="43"/>
      <w:r>
        <w:rPr/>
        <w:br/>
      </w:r>
      <w:r>
        <w:rPr>
          <w:rFonts w:ascii="sans-serif" w:hAnsi="sans-serif"/>
          <w:b/>
          <w:bCs/>
          <w:sz w:val="22"/>
        </w:rPr>
        <w:t>La liste des professions mise à jour pouvant bénéficier de cet accueil est l</w:t>
      </w:r>
      <w:bookmarkStart w:id="44" w:name="page30R_mcid72"/>
      <w:bookmarkEnd w:id="44"/>
      <w:r>
        <w:rPr>
          <w:rFonts w:ascii="sans-serif" w:hAnsi="sans-serif"/>
          <w:b/>
          <w:bCs/>
          <w:sz w:val="22"/>
        </w:rPr>
        <w:t xml:space="preserve">a suivante : </w:t>
      </w:r>
      <w:bookmarkStart w:id="45" w:name="page30R_mcid73"/>
      <w:bookmarkStart w:id="46" w:name="page30R_mcid74"/>
      <w:bookmarkEnd w:id="45"/>
      <w:bookmarkEnd w:id="46"/>
      <w:r>
        <w:rPr>
          <w:b/>
          <w:bCs/>
        </w:rPr>
        <w:br/>
      </w:r>
      <w:bookmarkStart w:id="47" w:name="page30R_mcid75"/>
      <w:bookmarkStart w:id="48" w:name="page30R_mcid76"/>
      <w:bookmarkEnd w:id="47"/>
      <w:bookmarkEnd w:id="48"/>
      <w:r>
        <w:rPr/>
        <w:br/>
      </w:r>
      <w:r>
        <w:rPr>
          <w:rFonts w:ascii="sans-serif" w:hAnsi="sans-serif"/>
          <w:sz w:val="22"/>
        </w:rPr>
        <w:t>-</w:t>
      </w:r>
      <w:bookmarkStart w:id="49" w:name="page30R_mcid77"/>
      <w:bookmarkEnd w:id="49"/>
      <w:r>
        <w:rPr/>
        <w:t xml:space="preserve"> </w:t>
      </w:r>
      <w:bookmarkStart w:id="50" w:name="page30R_mcid78"/>
      <w:bookmarkEnd w:id="50"/>
      <w:r>
        <w:rPr>
          <w:rFonts w:ascii="sans-serif" w:hAnsi="sans-serif"/>
          <w:sz w:val="22"/>
        </w:rPr>
        <w:t>Tous les personnels des établissements de santé ;</w:t>
      </w:r>
      <w:bookmarkStart w:id="51" w:name="page30R_mcid79"/>
      <w:bookmarkEnd w:id="51"/>
      <w:r>
        <w:rPr/>
        <w:t xml:space="preserve"> </w:t>
      </w:r>
      <w:bookmarkStart w:id="52" w:name="page30R_mcid80"/>
      <w:bookmarkStart w:id="53" w:name="page30R_mcid81"/>
      <w:bookmarkEnd w:id="52"/>
      <w:bookmarkEnd w:id="53"/>
      <w:r>
        <w:rPr/>
        <w:br/>
      </w:r>
      <w:r>
        <w:rPr>
          <w:rFonts w:ascii="sans-serif" w:hAnsi="sans-serif"/>
          <w:sz w:val="22"/>
        </w:rPr>
        <w:t>-</w:t>
      </w:r>
      <w:bookmarkStart w:id="54" w:name="page30R_mcid82"/>
      <w:bookmarkEnd w:id="54"/>
      <w:r>
        <w:rPr/>
        <w:t xml:space="preserve"> </w:t>
      </w:r>
      <w:bookmarkStart w:id="55" w:name="page30R_mcid83"/>
      <w:bookmarkEnd w:id="55"/>
      <w:r>
        <w:rPr>
          <w:rFonts w:ascii="sans-serif" w:hAnsi="sans-serif"/>
          <w:sz w:val="22"/>
        </w:rPr>
        <w:t xml:space="preserve">Les biologistes, infirmiers diplômés d’Etat, médecins, pharmaciens et préparateurs en </w:t>
      </w:r>
      <w:bookmarkStart w:id="56" w:name="page30R_mcid84"/>
      <w:bookmarkEnd w:id="56"/>
      <w:r>
        <w:rPr/>
        <w:br/>
      </w:r>
      <w:r>
        <w:rPr>
          <w:rFonts w:ascii="sans-serif" w:hAnsi="sans-serif"/>
          <w:sz w:val="22"/>
        </w:rPr>
        <w:t>pharmacie, sages</w:t>
      </w:r>
      <w:bookmarkStart w:id="57" w:name="page30R_mcid85"/>
      <w:bookmarkEnd w:id="57"/>
      <w:r>
        <w:rPr>
          <w:rFonts w:ascii="sans-serif" w:hAnsi="sans-serif"/>
          <w:sz w:val="22"/>
        </w:rPr>
        <w:t>-</w:t>
      </w:r>
      <w:bookmarkStart w:id="58" w:name="page30R_mcid86"/>
      <w:bookmarkEnd w:id="58"/>
      <w:r>
        <w:rPr>
          <w:rFonts w:ascii="sans-serif" w:hAnsi="sans-serif"/>
          <w:sz w:val="22"/>
        </w:rPr>
        <w:t>femmes, ambulanciers ;</w:t>
      </w:r>
      <w:bookmarkStart w:id="59" w:name="page30R_mcid87"/>
      <w:bookmarkEnd w:id="59"/>
      <w:r>
        <w:rPr/>
        <w:t xml:space="preserve"> </w:t>
      </w:r>
      <w:bookmarkStart w:id="60" w:name="page30R_mcid88"/>
      <w:bookmarkStart w:id="61" w:name="page30R_mcid89"/>
      <w:bookmarkEnd w:id="60"/>
      <w:bookmarkEnd w:id="61"/>
      <w:r>
        <w:rPr/>
        <w:br/>
      </w:r>
      <w:r>
        <w:rPr>
          <w:rFonts w:ascii="sans-serif" w:hAnsi="sans-serif"/>
          <w:sz w:val="22"/>
        </w:rPr>
        <w:t>-</w:t>
      </w:r>
      <w:bookmarkStart w:id="62" w:name="page30R_mcid90"/>
      <w:bookmarkEnd w:id="62"/>
      <w:r>
        <w:rPr/>
        <w:t xml:space="preserve"> </w:t>
      </w:r>
      <w:bookmarkStart w:id="63" w:name="page30R_mcid91"/>
      <w:bookmarkEnd w:id="63"/>
      <w:r>
        <w:rPr>
          <w:rFonts w:ascii="sans-serif" w:hAnsi="sans-serif"/>
          <w:sz w:val="22"/>
        </w:rPr>
        <w:t xml:space="preserve">Tous les professionnels et bénévoles de la filière de dépistage </w:t>
      </w:r>
      <w:bookmarkStart w:id="64" w:name="page30R_mcid92"/>
      <w:bookmarkEnd w:id="64"/>
      <w:r>
        <w:rPr>
          <w:rFonts w:ascii="sans-serif" w:hAnsi="sans-serif"/>
          <w:sz w:val="22"/>
        </w:rPr>
        <w:t xml:space="preserve">(professionnels en charge du </w:t>
      </w:r>
      <w:bookmarkStart w:id="65" w:name="page30R_mcid93"/>
      <w:bookmarkEnd w:id="65"/>
      <w:r>
        <w:rPr/>
        <w:br/>
      </w:r>
      <w:r>
        <w:rPr>
          <w:rFonts w:ascii="sans-serif" w:hAnsi="sans-serif"/>
          <w:sz w:val="22"/>
        </w:rPr>
        <w:t>contact</w:t>
      </w:r>
      <w:bookmarkStart w:id="66" w:name="page30R_mcid94"/>
      <w:bookmarkEnd w:id="66"/>
      <w:r>
        <w:rPr>
          <w:rFonts w:ascii="sans-serif" w:hAnsi="sans-serif"/>
          <w:sz w:val="22"/>
        </w:rPr>
        <w:t>-</w:t>
      </w:r>
      <w:bookmarkStart w:id="67" w:name="page30R_mcid95"/>
      <w:bookmarkEnd w:id="67"/>
      <w:r>
        <w:rPr>
          <w:rFonts w:ascii="sans-serif" w:hAnsi="sans-serif"/>
          <w:sz w:val="22"/>
        </w:rPr>
        <w:t xml:space="preserve">tracing, centres de dépistage, laboratoires d’analyse, etc.) et de vaccination </w:t>
      </w:r>
      <w:bookmarkStart w:id="68" w:name="page30R_mcid96"/>
      <w:bookmarkEnd w:id="68"/>
      <w:r>
        <w:rPr/>
        <w:br/>
      </w:r>
      <w:r>
        <w:rPr>
          <w:rFonts w:ascii="sans-serif" w:hAnsi="sans-serif"/>
          <w:sz w:val="22"/>
        </w:rPr>
        <w:t>(effecteurs com</w:t>
      </w:r>
      <w:bookmarkStart w:id="69" w:name="page30R_mcid97"/>
      <w:bookmarkEnd w:id="69"/>
      <w:r>
        <w:rPr>
          <w:rFonts w:ascii="sans-serif" w:hAnsi="sans-serif"/>
          <w:sz w:val="22"/>
        </w:rPr>
        <w:t xml:space="preserve">me personnels administratifs) </w:t>
      </w:r>
      <w:bookmarkStart w:id="70" w:name="page30R_mcid98"/>
      <w:bookmarkEnd w:id="70"/>
      <w:r>
        <w:rPr>
          <w:rFonts w:ascii="sans-serif" w:hAnsi="sans-serif"/>
          <w:sz w:val="22"/>
        </w:rPr>
        <w:t>;</w:t>
      </w:r>
      <w:bookmarkStart w:id="71" w:name="page30R_mcid99"/>
      <w:bookmarkEnd w:id="71"/>
      <w:r>
        <w:rPr/>
        <w:t xml:space="preserve"> </w:t>
      </w:r>
      <w:bookmarkStart w:id="72" w:name="page30R_mcid100"/>
      <w:bookmarkStart w:id="73" w:name="page30R_mcid101"/>
      <w:bookmarkEnd w:id="72"/>
      <w:bookmarkEnd w:id="73"/>
      <w:r>
        <w:rPr/>
        <w:br/>
      </w:r>
      <w:r>
        <w:rPr>
          <w:rFonts w:ascii="sans-serif" w:hAnsi="sans-serif"/>
          <w:sz w:val="22"/>
        </w:rPr>
        <w:t>-</w:t>
      </w:r>
      <w:bookmarkStart w:id="74" w:name="page30R_mcid102"/>
      <w:bookmarkEnd w:id="74"/>
      <w:r>
        <w:rPr/>
        <w:t xml:space="preserve"> </w:t>
      </w:r>
      <w:bookmarkStart w:id="75" w:name="page30R_mcid103"/>
      <w:bookmarkEnd w:id="75"/>
      <w:r>
        <w:rPr>
          <w:rFonts w:ascii="sans-serif" w:hAnsi="sans-serif"/>
          <w:sz w:val="22"/>
        </w:rPr>
        <w:t>Tous les personnels des établissements et services médico</w:t>
      </w:r>
      <w:bookmarkStart w:id="76" w:name="page30R_mcid104"/>
      <w:bookmarkEnd w:id="76"/>
      <w:r>
        <w:rPr>
          <w:rFonts w:ascii="sans-serif" w:hAnsi="sans-serif"/>
          <w:sz w:val="22"/>
        </w:rPr>
        <w:t>-</w:t>
      </w:r>
      <w:bookmarkStart w:id="77" w:name="page30R_mcid105"/>
      <w:bookmarkEnd w:id="77"/>
      <w:r>
        <w:rPr>
          <w:rFonts w:ascii="sans-serif" w:hAnsi="sans-serif"/>
          <w:sz w:val="22"/>
        </w:rPr>
        <w:t xml:space="preserve">sociaux : EHPAD et EHPA </w:t>
      </w:r>
      <w:bookmarkStart w:id="78" w:name="page30R_mcid106"/>
      <w:bookmarkEnd w:id="78"/>
      <w:r>
        <w:rPr/>
        <w:br/>
      </w:r>
      <w:r>
        <w:rPr>
          <w:rFonts w:ascii="sans-serif" w:hAnsi="sans-serif"/>
          <w:sz w:val="22"/>
        </w:rPr>
        <w:t xml:space="preserve">(personnes </w:t>
      </w:r>
      <w:bookmarkStart w:id="79" w:name="page30R_mcid107"/>
      <w:bookmarkEnd w:id="79"/>
      <w:r>
        <w:rPr>
          <w:rFonts w:ascii="sans-serif" w:hAnsi="sans-serif"/>
          <w:sz w:val="22"/>
        </w:rPr>
        <w:t>âgées) ; établissements pour personnes handicapées et d’aide sociale</w:t>
      </w:r>
      <w:bookmarkStart w:id="80" w:name="page30R_mcid108"/>
      <w:bookmarkEnd w:id="80"/>
      <w:r>
        <w:rPr/>
        <w:t xml:space="preserve"> </w:t>
      </w:r>
      <w:bookmarkStart w:id="81" w:name="page30R_mcid109"/>
      <w:bookmarkEnd w:id="81"/>
      <w:r>
        <w:rPr>
          <w:rFonts w:ascii="sans-serif" w:hAnsi="sans-serif"/>
          <w:sz w:val="22"/>
        </w:rPr>
        <w:t xml:space="preserve">à </w:t>
      </w:r>
      <w:bookmarkStart w:id="82" w:name="page30R_mcid110"/>
      <w:bookmarkEnd w:id="82"/>
      <w:r>
        <w:rPr/>
        <w:br/>
      </w:r>
      <w:r>
        <w:rPr>
          <w:rFonts w:ascii="sans-serif" w:hAnsi="sans-serif"/>
          <w:sz w:val="22"/>
        </w:rPr>
        <w:t>l’enfance</w:t>
      </w:r>
      <w:bookmarkStart w:id="83" w:name="page30R_mcid111"/>
      <w:bookmarkEnd w:id="83"/>
      <w:r>
        <w:rPr/>
        <w:t xml:space="preserve"> </w:t>
      </w:r>
      <w:bookmarkStart w:id="84" w:name="page30R_mcid112"/>
      <w:bookmarkEnd w:id="84"/>
      <w:r>
        <w:rPr>
          <w:rFonts w:ascii="sans-serif" w:hAnsi="sans-serif"/>
          <w:sz w:val="22"/>
        </w:rPr>
        <w:t xml:space="preserve">; services d’aide à domicile pour personnes vulnérables ; services infirmiers d’aide </w:t>
      </w:r>
      <w:bookmarkStart w:id="85" w:name="page30R_mcid113"/>
      <w:bookmarkEnd w:id="85"/>
      <w:r>
        <w:rPr/>
        <w:br/>
      </w:r>
      <w:r>
        <w:rPr>
          <w:rFonts w:ascii="sans-serif" w:hAnsi="sans-serif"/>
          <w:sz w:val="22"/>
        </w:rPr>
        <w:t>à domicile ; lits d’accueil médicalisés et lits halte soins santé ; appartements de coordi</w:t>
      </w:r>
      <w:bookmarkStart w:id="86" w:name="page30R_mcid114"/>
      <w:bookmarkEnd w:id="86"/>
      <w:r>
        <w:rPr>
          <w:rFonts w:ascii="sans-serif" w:hAnsi="sans-serif"/>
          <w:sz w:val="22"/>
        </w:rPr>
        <w:t xml:space="preserve">nation </w:t>
      </w:r>
      <w:bookmarkStart w:id="87" w:name="page30R_mcid115"/>
      <w:bookmarkEnd w:id="87"/>
      <w:r>
        <w:rPr/>
        <w:br/>
      </w:r>
      <w:r>
        <w:rPr>
          <w:rFonts w:ascii="sans-serif" w:hAnsi="sans-serif"/>
          <w:sz w:val="22"/>
        </w:rPr>
        <w:t>thérapeutique ; CSAPA et CAARUD ; centres d’hébergement pour sans</w:t>
      </w:r>
      <w:bookmarkStart w:id="88" w:name="page30R_mcid116"/>
      <w:bookmarkEnd w:id="88"/>
      <w:r>
        <w:rPr>
          <w:rFonts w:ascii="sans-serif" w:hAnsi="sans-serif"/>
          <w:sz w:val="22"/>
        </w:rPr>
        <w:t>-</w:t>
      </w:r>
      <w:bookmarkStart w:id="89" w:name="page30R_mcid117"/>
      <w:bookmarkEnd w:id="89"/>
      <w:r>
        <w:rPr>
          <w:rFonts w:ascii="sans-serif" w:hAnsi="sans-serif"/>
          <w:sz w:val="22"/>
        </w:rPr>
        <w:t xml:space="preserve">abris malades du </w:t>
      </w:r>
      <w:bookmarkStart w:id="90" w:name="page30R_mcid118"/>
      <w:bookmarkEnd w:id="90"/>
      <w:r>
        <w:rPr/>
        <w:br/>
      </w:r>
      <w:r>
        <w:rPr>
          <w:rFonts w:ascii="sans-serif" w:hAnsi="sans-serif"/>
          <w:sz w:val="22"/>
        </w:rPr>
        <w:t>coronavirus.</w:t>
      </w:r>
      <w:bookmarkStart w:id="91" w:name="page30R_mcid119"/>
      <w:bookmarkEnd w:id="91"/>
      <w:r>
        <w:rPr/>
        <w:t xml:space="preserve"> </w:t>
      </w:r>
      <w:bookmarkStart w:id="92" w:name="page30R_mcid120"/>
      <w:bookmarkEnd w:id="92"/>
      <w:r>
        <w:rPr/>
        <w:br/>
      </w:r>
      <w:bookmarkStart w:id="93" w:name="page30R_mcid121"/>
      <w:bookmarkStart w:id="94" w:name="page30R_mcid122"/>
      <w:bookmarkEnd w:id="93"/>
      <w:bookmarkEnd w:id="94"/>
      <w:r>
        <w:rPr/>
        <w:br/>
      </w:r>
      <w:r>
        <w:rPr>
          <w:rFonts w:ascii="sans-serif" w:hAnsi="sans-serif"/>
          <w:b/>
          <w:bCs/>
          <w:sz w:val="22"/>
        </w:rPr>
        <w:t>Comment solliciter l’accueil de son enfant ?</w:t>
      </w:r>
      <w:bookmarkStart w:id="95" w:name="page30R_mcid123"/>
      <w:bookmarkEnd w:id="95"/>
      <w:r>
        <w:rPr>
          <w:b/>
          <w:bCs/>
        </w:rPr>
        <w:t xml:space="preserve"> </w:t>
      </w:r>
      <w:bookmarkStart w:id="96" w:name="page30R_mcid124"/>
      <w:bookmarkEnd w:id="96"/>
      <w:r>
        <w:rPr/>
        <w:br/>
      </w:r>
      <w:bookmarkStart w:id="97" w:name="page30R_mcid125"/>
      <w:bookmarkStart w:id="98" w:name="page30R_mcid126"/>
      <w:bookmarkEnd w:id="97"/>
      <w:bookmarkEnd w:id="98"/>
      <w:r>
        <w:rPr/>
        <w:br/>
      </w:r>
      <w:r>
        <w:rPr>
          <w:rFonts w:ascii="sans-serif" w:hAnsi="sans-serif"/>
          <w:sz w:val="22"/>
        </w:rPr>
        <w:t xml:space="preserve">Pour solliciter cet accueil, il suffit d’une part, qu’un seul des responsables légaux de l’enfant </w:t>
      </w:r>
      <w:bookmarkStart w:id="99" w:name="page30R_mcid127"/>
      <w:bookmarkEnd w:id="99"/>
      <w:r>
        <w:rPr/>
        <w:br/>
      </w:r>
      <w:r>
        <w:rPr>
          <w:rFonts w:ascii="sans-serif" w:hAnsi="sans-serif"/>
          <w:sz w:val="22"/>
        </w:rPr>
        <w:t>appartie</w:t>
      </w:r>
      <w:bookmarkStart w:id="100" w:name="page30R_mcid128"/>
      <w:bookmarkEnd w:id="100"/>
      <w:r>
        <w:rPr>
          <w:rFonts w:ascii="sans-serif" w:hAnsi="sans-serif"/>
          <w:sz w:val="22"/>
        </w:rPr>
        <w:t>nne à l’une des catégories prioritaires listées ci</w:t>
      </w:r>
      <w:bookmarkStart w:id="101" w:name="page30R_mcid129"/>
      <w:bookmarkEnd w:id="101"/>
      <w:r>
        <w:rPr>
          <w:rFonts w:ascii="sans-serif" w:hAnsi="sans-serif"/>
          <w:sz w:val="22"/>
        </w:rPr>
        <w:t>-</w:t>
      </w:r>
      <w:bookmarkStart w:id="102" w:name="page30R_mcid130"/>
      <w:bookmarkEnd w:id="102"/>
      <w:r>
        <w:rPr>
          <w:rFonts w:ascii="sans-serif" w:hAnsi="sans-serif"/>
          <w:sz w:val="22"/>
        </w:rPr>
        <w:t xml:space="preserve">dessus, d’autre part que </w:t>
      </w:r>
      <w:r>
        <w:rPr>
          <w:rFonts w:ascii="sans-serif" w:hAnsi="sans-serif"/>
          <w:b/>
          <w:bCs/>
          <w:sz w:val="22"/>
        </w:rPr>
        <w:t>l’autre responsable légal soit tenu d’exercer ses fonctions en présentiel et enfin qu’aucune autre solution de garde ne soit possible.</w:t>
      </w:r>
      <w:bookmarkStart w:id="103" w:name="page30R_mcid133"/>
      <w:bookmarkEnd w:id="103"/>
      <w:r>
        <w:rPr>
          <w:b/>
          <w:bCs/>
        </w:rPr>
        <w:t xml:space="preserve"> </w:t>
      </w:r>
      <w:bookmarkStart w:id="104" w:name="page30R_mcid134"/>
      <w:bookmarkEnd w:id="104"/>
      <w:r>
        <w:rPr/>
        <w:br/>
      </w:r>
      <w:bookmarkStart w:id="105" w:name="page30R_mcid135"/>
      <w:bookmarkStart w:id="106" w:name="page30R_mcid136"/>
      <w:bookmarkEnd w:id="105"/>
      <w:bookmarkEnd w:id="106"/>
      <w:r>
        <w:rPr/>
        <w:br/>
      </w:r>
      <w:r>
        <w:rPr>
          <w:rFonts w:ascii="sans-serif" w:hAnsi="sans-serif"/>
          <w:sz w:val="22"/>
        </w:rPr>
        <w:t>Les personnels dont les enfants sont éligibl</w:t>
      </w:r>
      <w:bookmarkStart w:id="107" w:name="page30R_mcid137"/>
      <w:bookmarkEnd w:id="107"/>
      <w:r>
        <w:rPr>
          <w:rFonts w:ascii="sans-serif" w:hAnsi="sans-serif"/>
          <w:sz w:val="22"/>
        </w:rPr>
        <w:t xml:space="preserve">es se signalent dès que possible directement auprès des </w:t>
      </w:r>
      <w:bookmarkStart w:id="108" w:name="page30R_mcid138"/>
      <w:bookmarkEnd w:id="108"/>
      <w:r>
        <w:rPr/>
        <w:br/>
      </w:r>
      <w:r>
        <w:rPr>
          <w:rFonts w:ascii="sans-serif" w:hAnsi="sans-serif"/>
          <w:sz w:val="22"/>
        </w:rPr>
        <w:t>chefs d’établissement et des directeurs d’école. L’accueil pourra se faire, selon les organisations locales mises en place, soit dans l’école ou établissement habituel, soit dans un pôle d’accueil.</w:t>
      </w:r>
      <w:bookmarkStart w:id="109" w:name="page30R_mcid140"/>
      <w:bookmarkEnd w:id="109"/>
      <w:r>
        <w:rPr/>
        <w:t xml:space="preserve"> </w:t>
      </w:r>
      <w:bookmarkStart w:id="110" w:name="page30R_mcid141"/>
      <w:bookmarkStart w:id="111" w:name="page30R_mcid142"/>
      <w:bookmarkEnd w:id="110"/>
      <w:bookmarkEnd w:id="111"/>
      <w:r>
        <w:rPr/>
        <w:br/>
      </w:r>
    </w:p>
    <w:p>
      <w:pPr>
        <w:pStyle w:val="Normal"/>
        <w:bidi w:val="0"/>
        <w:rPr/>
      </w:pPr>
      <w:r>
        <w:rPr>
          <w:rFonts w:ascii="sans-serif" w:hAnsi="sans-serif"/>
          <w:sz w:val="22"/>
          <w:u w:val="single"/>
        </w:rPr>
        <w:t>Le</w:t>
      </w:r>
      <w:bookmarkStart w:id="112" w:name="page30R_mcid143"/>
      <w:bookmarkEnd w:id="112"/>
      <w:r>
        <w:rPr>
          <w:rFonts w:ascii="sans-serif" w:hAnsi="sans-serif"/>
          <w:sz w:val="22"/>
          <w:u w:val="single"/>
        </w:rPr>
        <w:t>s responsables légaux devront fournir :</w:t>
      </w:r>
      <w:bookmarkStart w:id="113" w:name="page30R_mcid144"/>
      <w:bookmarkEnd w:id="113"/>
      <w:r>
        <w:rPr>
          <w:u w:val="single"/>
        </w:rPr>
        <w:t xml:space="preserve"> </w:t>
      </w:r>
      <w:bookmarkStart w:id="114" w:name="page30R_mcid146"/>
      <w:bookmarkStart w:id="115" w:name="page30R_mcid147"/>
      <w:bookmarkEnd w:id="114"/>
      <w:bookmarkEnd w:id="115"/>
      <w:r>
        <w:rPr/>
        <w:br/>
      </w:r>
      <w:r>
        <w:rPr>
          <w:b/>
          <w:bCs/>
        </w:rPr>
        <w:t>•</w:t>
      </w:r>
      <w:bookmarkStart w:id="116" w:name="page30R_mcid148"/>
      <w:bookmarkEnd w:id="116"/>
      <w:r>
        <w:rPr>
          <w:b/>
          <w:bCs/>
        </w:rPr>
        <w:t xml:space="preserve"> </w:t>
      </w:r>
      <w:bookmarkStart w:id="117" w:name="page30R_mcid149"/>
      <w:bookmarkStart w:id="118" w:name="page30R_mcid150"/>
      <w:bookmarkEnd w:id="117"/>
      <w:bookmarkEnd w:id="118"/>
      <w:r>
        <w:rPr>
          <w:rFonts w:ascii="sans-serif" w:hAnsi="sans-serif"/>
          <w:b/>
          <w:bCs/>
          <w:sz w:val="22"/>
        </w:rPr>
        <w:t xml:space="preserve">Un justificatif de la profession exercée (carte professionnelle, fiche de paie, etc.) </w:t>
      </w:r>
      <w:bookmarkStart w:id="119" w:name="page33R_mcid0"/>
      <w:bookmarkStart w:id="120" w:name="page33R_mcid1"/>
      <w:bookmarkEnd w:id="119"/>
      <w:bookmarkEnd w:id="120"/>
      <w:r>
        <w:rPr>
          <w:b/>
          <w:bCs/>
        </w:rPr>
        <w:br/>
        <w:t>•</w:t>
      </w:r>
      <w:bookmarkStart w:id="121" w:name="page33R_mcid2"/>
      <w:bookmarkEnd w:id="121"/>
      <w:r>
        <w:rPr>
          <w:b/>
          <w:bCs/>
        </w:rPr>
        <w:t xml:space="preserve"> </w:t>
      </w:r>
      <w:bookmarkStart w:id="122" w:name="page33R_mcid3"/>
      <w:bookmarkStart w:id="123" w:name="page33R_mcid4"/>
      <w:bookmarkEnd w:id="122"/>
      <w:bookmarkEnd w:id="123"/>
      <w:r>
        <w:rPr>
          <w:rFonts w:ascii="sans-serif" w:hAnsi="sans-serif"/>
          <w:b/>
          <w:bCs/>
          <w:sz w:val="22"/>
        </w:rPr>
        <w:t>Une attestation sur l’honneur de l’absence d’une autre solution de garde ;</w:t>
      </w:r>
      <w:bookmarkStart w:id="124" w:name="page33R_mcid5"/>
      <w:bookmarkEnd w:id="124"/>
      <w:r>
        <w:rPr>
          <w:b/>
          <w:bCs/>
        </w:rPr>
        <w:t xml:space="preserve"> </w:t>
      </w:r>
      <w:bookmarkStart w:id="125" w:name="page33R_mcid6"/>
      <w:bookmarkStart w:id="126" w:name="page33R_mcid7"/>
      <w:bookmarkEnd w:id="125"/>
      <w:bookmarkEnd w:id="126"/>
      <w:r>
        <w:rPr/>
        <w:br/>
      </w:r>
      <w:bookmarkStart w:id="127" w:name="page33R_mcid20"/>
      <w:bookmarkStart w:id="128" w:name="page33R_mcid21"/>
      <w:bookmarkEnd w:id="127"/>
      <w:bookmarkEnd w:id="128"/>
      <w:r>
        <w:rPr/>
        <w:br/>
      </w:r>
      <w:bookmarkStart w:id="129" w:name="page33R_mcid23"/>
      <w:bookmarkEnd w:id="129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sans-serif">
    <w:altName w:val="Arial"/>
    <w:charset w:val="00" w:characterSet="windows-125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LibreOffice/7.2.2.2$Windows_X86_64 LibreOffice_project/02b2acce88a210515b4a5bb2e46cbfb63fe97d56</Application>
  <AppVersion>15.0000</AppVersion>
  <Pages>1</Pages>
  <Words>476</Words>
  <Characters>2693</Characters>
  <CharactersWithSpaces>3211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2022-01-09T20:45:45Z</dcterms:modified>
  <cp:revision>1</cp:revision>
  <dc:subject/>
  <dc:title/>
</cp:coreProperties>
</file>