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4C0E" w:rsidRPr="00154C0E" w:rsidTr="00154C0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54C0E" w:rsidRPr="00154C0E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54C0E" w:rsidRPr="00154C0E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54C0E" w:rsidRPr="00154C0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75" w:type="dxa"/>
                                <w:bottom w:w="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:rsidR="00154C0E" w:rsidRPr="00154C0E" w:rsidRDefault="00154C0E" w:rsidP="00154C0E">
                              <w:r w:rsidRPr="00154C0E">
                                <w:rPr>
                                  <w:b/>
                                  <w:bCs/>
                                </w:rPr>
                                <w:t>INVITATION </w:t>
                              </w:r>
                              <w:r w:rsidRPr="00154C0E">
                                <w:drawing>
                                  <wp:inline distT="0" distB="0" distL="0" distR="0" wp14:anchorId="7A70BEC3" wp14:editId="5253274A">
                                    <wp:extent cx="4572000" cy="3429000"/>
                                    <wp:effectExtent l="0" t="0" r="0" b="0"/>
                                    <wp:docPr id="2" name="Image 2" descr="http://svpp.mj.am/img/svpp/b/m6rg5/gh8x9.png">
                                      <a:hlinkClick xmlns:a="http://schemas.openxmlformats.org/drawingml/2006/main" r:id="rId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svpp.mj.am/img/svpp/b/m6rg5/gh8x9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0" cy="3429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54C0E" w:rsidRPr="00154C0E" w:rsidRDefault="00154C0E" w:rsidP="00154C0E">
                              <w:r w:rsidRPr="00154C0E">
                                <w:t xml:space="preserve">Francis Saint-Dizier, président de l'Association Rencontres Cinémas d'Amérique latine de Toulouse et toute l'équipe de </w:t>
                              </w:r>
                              <w:proofErr w:type="spellStart"/>
                              <w:r w:rsidRPr="00154C0E">
                                <w:t>Cinélatino</w:t>
                              </w:r>
                              <w:proofErr w:type="spellEnd"/>
                              <w:r w:rsidRPr="00154C0E">
                                <w:t xml:space="preserve"> ont le plaisir de vous inviter à la </w:t>
                              </w:r>
                            </w:p>
                            <w:p w:rsidR="00154C0E" w:rsidRPr="00154C0E" w:rsidRDefault="00154C0E" w:rsidP="00154C0E">
                              <w:r w:rsidRPr="00154C0E">
                                <w:rPr>
                                  <w:b/>
                                  <w:bCs/>
                                </w:rPr>
                                <w:t>CÉRÉMONIE D'INAUGURATION DU FESTIVAL</w:t>
                              </w:r>
                              <w:r w:rsidRPr="00154C0E">
                                <w:br/>
                              </w:r>
                              <w:proofErr w:type="spellStart"/>
                              <w:r w:rsidRPr="00154C0E">
                                <w:t>Cinélatino</w:t>
                              </w:r>
                              <w:proofErr w:type="spellEnd"/>
                              <w:r w:rsidRPr="00154C0E">
                                <w:t>, 33es Rencontres de Toulouse.</w:t>
                              </w:r>
                              <w:r w:rsidRPr="00154C0E">
                                <w:br/>
                                <w:t>(19-28 mars et 9-13 juin 2021)</w:t>
                              </w:r>
                            </w:p>
                            <w:p w:rsidR="00154C0E" w:rsidRPr="00154C0E" w:rsidRDefault="00154C0E" w:rsidP="00154C0E">
                              <w:r w:rsidRPr="00154C0E">
                                <w:rPr>
                                  <w:b/>
                                  <w:bCs/>
                                </w:rPr>
                                <w:t>Vendredi 19 mars 2021 à 20h30</w:t>
                              </w:r>
                            </w:p>
                            <w:p w:rsidR="00154C0E" w:rsidRPr="00154C0E" w:rsidRDefault="00154C0E" w:rsidP="00154C0E">
                              <w:r w:rsidRPr="00154C0E">
                                <w:t>La cérémonie se déroulera en ligne. </w:t>
                              </w:r>
                            </w:p>
                            <w:p w:rsidR="00154C0E" w:rsidRPr="00154C0E" w:rsidRDefault="00154C0E" w:rsidP="00154C0E">
                              <w:r w:rsidRPr="00154C0E">
                                <w:rPr>
                                  <w:b/>
                                  <w:bCs/>
                                </w:rPr>
                                <w:t>Comment participer ? </w:t>
                              </w:r>
                            </w:p>
                            <w:p w:rsidR="00154C0E" w:rsidRPr="00154C0E" w:rsidRDefault="00154C0E" w:rsidP="00154C0E">
                              <w:r w:rsidRPr="00154C0E">
                                <w:t>La réunion aura lieu sur la plateforme Zoom via ce lien:</w:t>
                              </w:r>
                            </w:p>
                            <w:p w:rsidR="00154C0E" w:rsidRPr="00154C0E" w:rsidRDefault="00154C0E" w:rsidP="00154C0E">
                              <w:hyperlink r:id="rId6" w:tgtFrame="_blank" w:history="1">
                                <w:r w:rsidRPr="00154C0E">
                                  <w:rPr>
                                    <w:rStyle w:val="Lienhypertexte"/>
                                  </w:rPr>
                                  <w:t>https://zoom.us/j/98459677378?pwd=Y3R4RFYwWHg3d2lrUEZkNUcyTlROQT09</w:t>
                                </w:r>
                              </w:hyperlink>
                            </w:p>
                            <w:p w:rsidR="00154C0E" w:rsidRPr="00154C0E" w:rsidRDefault="00154C0E" w:rsidP="00154C0E">
                              <w:r w:rsidRPr="00154C0E">
                                <w:t> Vous avez aussi la possibilité de la suivre en direct depuis : </w:t>
                              </w:r>
                            </w:p>
                            <w:p w:rsidR="00154C0E" w:rsidRPr="00154C0E" w:rsidRDefault="00154C0E" w:rsidP="00154C0E">
                              <w:r w:rsidRPr="00154C0E">
                                <w:rPr>
                                  <w:b/>
                                  <w:bCs/>
                                </w:rPr>
                                <w:t>Facebook</w:t>
                              </w:r>
                              <w:r w:rsidRPr="00154C0E">
                                <w:t xml:space="preserve"> &gt;&gt;&gt; </w:t>
                              </w:r>
                              <w:hyperlink r:id="rId7" w:tgtFrame="_blank" w:history="1">
                                <w:r w:rsidRPr="00154C0E">
                                  <w:rPr>
                                    <w:rStyle w:val="Lienhypertexte"/>
                                  </w:rPr>
                                  <w:t>https://www.facebook.com/events/460839638373053/</w:t>
                                </w:r>
                              </w:hyperlink>
                            </w:p>
                            <w:p w:rsidR="00154C0E" w:rsidRPr="00154C0E" w:rsidRDefault="00154C0E" w:rsidP="00154C0E">
                              <w:r w:rsidRPr="00154C0E">
                                <w:rPr>
                                  <w:b/>
                                  <w:bCs/>
                                </w:rPr>
                                <w:t xml:space="preserve">Notre chaîne YouTube </w:t>
                              </w:r>
                              <w:r w:rsidRPr="00154C0E">
                                <w:t xml:space="preserve">&gt;&gt;&gt; </w:t>
                              </w:r>
                              <w:hyperlink r:id="rId8" w:tgtFrame="_blank" w:history="1">
                                <w:r w:rsidRPr="00154C0E">
                                  <w:rPr>
                                    <w:rStyle w:val="Lienhypertexte"/>
                                  </w:rPr>
                                  <w:t>https://youtu.be/xW1IFzLQqoU</w:t>
                                </w:r>
                              </w:hyperlink>
                            </w:p>
                            <w:p w:rsidR="00154C0E" w:rsidRPr="00154C0E" w:rsidRDefault="00154C0E" w:rsidP="00154C0E">
                              <w:r w:rsidRPr="00154C0E">
                                <w:t> </w:t>
                              </w:r>
                            </w:p>
                            <w:p w:rsidR="00154C0E" w:rsidRPr="00154C0E" w:rsidRDefault="00154C0E" w:rsidP="00154C0E">
                              <w:r w:rsidRPr="00154C0E">
                                <w:t> </w:t>
                              </w:r>
                            </w:p>
                          </w:tc>
                        </w:tr>
                      </w:tbl>
                      <w:p w:rsidR="00154C0E" w:rsidRPr="00154C0E" w:rsidRDefault="00154C0E" w:rsidP="00154C0E"/>
                    </w:tc>
                  </w:tr>
                </w:tbl>
                <w:p w:rsidR="00154C0E" w:rsidRPr="00154C0E" w:rsidRDefault="00154C0E" w:rsidP="00154C0E"/>
              </w:tc>
            </w:tr>
          </w:tbl>
          <w:p w:rsidR="00154C0E" w:rsidRPr="00154C0E" w:rsidRDefault="00154C0E" w:rsidP="00154C0E"/>
        </w:tc>
      </w:tr>
    </w:tbl>
    <w:p w:rsidR="00154C0E" w:rsidRPr="00154C0E" w:rsidRDefault="00154C0E" w:rsidP="00154C0E">
      <w:pPr>
        <w:rPr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1"/>
      </w:tblGrid>
      <w:tr w:rsidR="00154C0E" w:rsidRPr="00154C0E" w:rsidTr="00154C0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154C0E" w:rsidRPr="00154C0E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54C0E" w:rsidRPr="00154C0E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54C0E" w:rsidRPr="00154C0E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964" w:type="dxa"/>
                                <w:jc w:val="center"/>
                                <w:tblBorders>
                                  <w:top w:val="single" w:sz="12" w:space="0" w:color="E6E6E6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64"/>
                              </w:tblGrid>
                              <w:tr w:rsidR="00154C0E" w:rsidRPr="00154C0E" w:rsidTr="00154C0E">
                                <w:trPr>
                                  <w:trHeight w:val="279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6E6E6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54C0E" w:rsidRPr="00154C0E" w:rsidRDefault="00154C0E" w:rsidP="00154C0E">
                                    <w:r w:rsidRPr="00154C0E"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154C0E" w:rsidRPr="00154C0E" w:rsidRDefault="00154C0E" w:rsidP="00154C0E"/>
                          </w:tc>
                        </w:tr>
                        <w:tr w:rsidR="00154C0E" w:rsidRPr="00154C0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75" w:type="dxa"/>
                                <w:bottom w:w="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:rsidR="00154C0E" w:rsidRPr="00154C0E" w:rsidRDefault="00154C0E" w:rsidP="00154C0E">
                              <w:r w:rsidRPr="00154C0E">
                                <w:lastRenderedPageBreak/>
                                <w:t xml:space="preserve">La cérémonie d'ouverture de </w:t>
                              </w:r>
                              <w:proofErr w:type="spellStart"/>
                              <w:r w:rsidRPr="00154C0E">
                                <w:t>Cinélatino</w:t>
                              </w:r>
                              <w:proofErr w:type="spellEnd"/>
                              <w:r w:rsidRPr="00154C0E">
                                <w:t xml:space="preserve"> sera précédée du </w:t>
                              </w:r>
                            </w:p>
                            <w:p w:rsidR="00154C0E" w:rsidRPr="00154C0E" w:rsidRDefault="00154C0E" w:rsidP="00154C0E">
                              <w:r w:rsidRPr="00154C0E">
                                <w:rPr>
                                  <w:b/>
                                  <w:bCs/>
                                </w:rPr>
                                <w:t>DJ SET sur Facebook et YouTube </w:t>
                              </w:r>
                              <w:r w:rsidRPr="00154C0E">
                                <w:br/>
                                <w:t xml:space="preserve">19h | </w:t>
                              </w:r>
                              <w:r w:rsidRPr="00154C0E">
                                <w:rPr>
                                  <w:b/>
                                  <w:bCs/>
                                </w:rPr>
                                <w:t>DJ NO BREAKFAST</w:t>
                              </w:r>
                              <w:r w:rsidRPr="00154C0E">
                                <w:br/>
                              </w:r>
                              <w:hyperlink r:id="rId9" w:tgtFrame="_blank" w:history="1">
                                <w:r w:rsidRPr="00154C0E">
                                  <w:rPr>
                                    <w:rStyle w:val="Lienhypertexte"/>
                                    <w:b/>
                                    <w:bCs/>
                                  </w:rPr>
                                  <w:t>Suivre l'événement</w:t>
                                </w:r>
                                <w:r w:rsidRPr="00154C0E">
                                  <w:rPr>
                                    <w:rStyle w:val="Lienhypertexte"/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154C0E">
                                  <w:rPr>
                                    <w:rStyle w:val="Lienhypertexte"/>
                                    <w:b/>
                                    <w:bCs/>
                                  </w:rPr>
                                  <w:t>en cliquant ici</w:t>
                                </w:r>
                              </w:hyperlink>
                            </w:p>
                            <w:p w:rsidR="00154C0E" w:rsidRPr="00154C0E" w:rsidRDefault="00154C0E" w:rsidP="00154C0E">
                              <w:proofErr w:type="gramStart"/>
                              <w:r w:rsidRPr="00154C0E">
                                <w:t>et</w:t>
                              </w:r>
                              <w:proofErr w:type="gramEnd"/>
                              <w:r w:rsidRPr="00154C0E">
                                <w:t xml:space="preserve"> suivie du</w:t>
                              </w:r>
                            </w:p>
                            <w:p w:rsidR="00154C0E" w:rsidRPr="00154C0E" w:rsidRDefault="00154C0E" w:rsidP="00154C0E">
                              <w:r w:rsidRPr="00154C0E">
                                <w:rPr>
                                  <w:b/>
                                  <w:bCs/>
                                </w:rPr>
                                <w:t>FILM D'OUVERTURE</w:t>
                              </w:r>
                            </w:p>
                            <w:p w:rsidR="00154C0E" w:rsidRPr="00154C0E" w:rsidRDefault="00154C0E" w:rsidP="00154C0E">
                              <w:r w:rsidRPr="00154C0E">
                                <w:rPr>
                                  <w:b/>
                                  <w:bCs/>
                                </w:rPr>
                                <w:t>Film en accès libre</w:t>
                              </w:r>
                              <w:r w:rsidRPr="00154C0E">
                                <w:t xml:space="preserve"> : </w:t>
                              </w:r>
                              <w:hyperlink r:id="rId10" w:tgtFrame="_blank" w:history="1">
                                <w:r w:rsidRPr="00154C0E">
                                  <w:rPr>
                                    <w:rStyle w:val="Lienhypertexte"/>
                                    <w:b/>
                                    <w:bCs/>
                                  </w:rPr>
                                  <w:t>HEROIC LOSERS</w:t>
                                </w:r>
                              </w:hyperlink>
                              <w:r w:rsidRPr="00154C0E">
                                <w:t xml:space="preserve"> de </w:t>
                              </w:r>
                              <w:proofErr w:type="spellStart"/>
                              <w:r w:rsidRPr="00154C0E">
                                <w:t>Sebastián</w:t>
                              </w:r>
                              <w:proofErr w:type="spellEnd"/>
                              <w:r w:rsidRPr="00154C0E">
                                <w:t xml:space="preserve"> BORENSZTEIN, avec Ricardo </w:t>
                              </w:r>
                              <w:proofErr w:type="spellStart"/>
                              <w:r w:rsidRPr="00154C0E">
                                <w:t>Darín</w:t>
                              </w:r>
                              <w:proofErr w:type="spellEnd"/>
                            </w:p>
                            <w:p w:rsidR="00154C0E" w:rsidRPr="00154C0E" w:rsidRDefault="00154C0E" w:rsidP="00154C0E">
                              <w:r w:rsidRPr="00154C0E">
                                <w:t xml:space="preserve">En 2001, dans une petite ville </w:t>
                              </w:r>
                              <w:proofErr w:type="spellStart"/>
                              <w:r w:rsidRPr="00154C0E">
                                <w:t>reculée</w:t>
                              </w:r>
                              <w:proofErr w:type="spellEnd"/>
                              <w:r w:rsidRPr="00154C0E">
                                <w:t xml:space="preserve"> d’Argentine </w:t>
                              </w:r>
                              <w:proofErr w:type="spellStart"/>
                              <w:r w:rsidRPr="00154C0E">
                                <w:t>plongée</w:t>
                              </w:r>
                              <w:proofErr w:type="spellEnd"/>
                              <w:r w:rsidRPr="00154C0E">
                                <w:t xml:space="preserve"> dans la crise </w:t>
                              </w:r>
                              <w:proofErr w:type="spellStart"/>
                              <w:r w:rsidRPr="00154C0E">
                                <w:t>économique</w:t>
                              </w:r>
                              <w:proofErr w:type="spellEnd"/>
                              <w:r w:rsidRPr="00154C0E">
                                <w:t xml:space="preserve">, une ancienne star du foot (Ricardo </w:t>
                              </w:r>
                              <w:proofErr w:type="spellStart"/>
                              <w:r w:rsidRPr="00154C0E">
                                <w:t>Darín</w:t>
                              </w:r>
                              <w:proofErr w:type="spellEnd"/>
                              <w:r w:rsidRPr="00154C0E">
                                <w:t xml:space="preserve">) et sa femme (Veronica </w:t>
                              </w:r>
                              <w:proofErr w:type="spellStart"/>
                              <w:r w:rsidRPr="00154C0E">
                                <w:t>Llinás</w:t>
                              </w:r>
                              <w:proofErr w:type="spellEnd"/>
                              <w:r w:rsidRPr="00154C0E">
                                <w:t xml:space="preserve">) </w:t>
                              </w:r>
                              <w:proofErr w:type="spellStart"/>
                              <w:r w:rsidRPr="00154C0E">
                                <w:t>réussissent</w:t>
                              </w:r>
                              <w:proofErr w:type="spellEnd"/>
                              <w:r w:rsidRPr="00154C0E">
                                <w:t xml:space="preserve"> à convaincre voisins et amis d’investir dans un projet de </w:t>
                              </w:r>
                              <w:proofErr w:type="spellStart"/>
                              <w:r w:rsidRPr="00154C0E">
                                <w:t>coopérative</w:t>
                              </w:r>
                              <w:proofErr w:type="spellEnd"/>
                              <w:r w:rsidRPr="00154C0E">
                                <w:t xml:space="preserve"> qui pourrait revitaliser la </w:t>
                              </w:r>
                              <w:proofErr w:type="spellStart"/>
                              <w:r w:rsidRPr="00154C0E">
                                <w:t>région</w:t>
                              </w:r>
                              <w:proofErr w:type="spellEnd"/>
                              <w:r w:rsidRPr="00154C0E">
                                <w:t xml:space="preserve">. Mais rien ne se passe comme </w:t>
                              </w:r>
                              <w:proofErr w:type="spellStart"/>
                              <w:r w:rsidRPr="00154C0E">
                                <w:t>prévu</w:t>
                              </w:r>
                              <w:proofErr w:type="spellEnd"/>
                              <w:r w:rsidRPr="00154C0E">
                                <w:t xml:space="preserve"> et ce petit groupe se retrouvera </w:t>
                              </w:r>
                              <w:proofErr w:type="spellStart"/>
                              <w:r w:rsidRPr="00154C0E">
                                <w:t>déposséde</w:t>
                              </w:r>
                              <w:proofErr w:type="spellEnd"/>
                              <w:r w:rsidRPr="00154C0E">
                                <w:t xml:space="preserve">́ par la crise du </w:t>
                              </w:r>
                              <w:proofErr w:type="spellStart"/>
                              <w:r w:rsidRPr="00154C0E">
                                <w:t>corralito</w:t>
                              </w:r>
                              <w:proofErr w:type="spellEnd"/>
                              <w:r w:rsidRPr="00154C0E">
                                <w:t xml:space="preserve"> et par un arnaqueur. Ensemble, ces 9 « </w:t>
                              </w:r>
                              <w:proofErr w:type="spellStart"/>
                              <w:r w:rsidRPr="00154C0E">
                                <w:t>giles</w:t>
                              </w:r>
                              <w:proofErr w:type="spellEnd"/>
                              <w:r w:rsidRPr="00154C0E">
                                <w:t xml:space="preserve"> » (innocents) finiront par prendre leur revanche… Cette </w:t>
                              </w:r>
                              <w:proofErr w:type="spellStart"/>
                              <w:r w:rsidRPr="00154C0E">
                                <w:t>comédie</w:t>
                              </w:r>
                              <w:proofErr w:type="spellEnd"/>
                              <w:r w:rsidRPr="00154C0E">
                                <w:t xml:space="preserve"> sociale aux accents de western et de thriller, servi par un casting impressionnant, s’ancre dans une </w:t>
                              </w:r>
                              <w:proofErr w:type="spellStart"/>
                              <w:r w:rsidRPr="00154C0E">
                                <w:t>réalite</w:t>
                              </w:r>
                              <w:proofErr w:type="spellEnd"/>
                              <w:r w:rsidRPr="00154C0E">
                                <w:t xml:space="preserve">́ historique et revendique la </w:t>
                              </w:r>
                              <w:proofErr w:type="spellStart"/>
                              <w:r w:rsidRPr="00154C0E">
                                <w:t>solidarite</w:t>
                              </w:r>
                              <w:proofErr w:type="spellEnd"/>
                              <w:r w:rsidRPr="00154C0E">
                                <w:t xml:space="preserve">́ comme moyen de lutter. Il a </w:t>
                              </w:r>
                              <w:proofErr w:type="spellStart"/>
                              <w:r w:rsidRPr="00154C0E">
                                <w:t>dépasse</w:t>
                              </w:r>
                              <w:proofErr w:type="spellEnd"/>
                              <w:r w:rsidRPr="00154C0E">
                                <w:t xml:space="preserve">́ le million de spectateurs en 2019 en Argentine, une </w:t>
                              </w:r>
                              <w:proofErr w:type="spellStart"/>
                              <w:r w:rsidRPr="00154C0E">
                                <w:t>première</w:t>
                              </w:r>
                              <w:proofErr w:type="spellEnd"/>
                              <w:r w:rsidRPr="00154C0E">
                                <w:t xml:space="preserve"> pour un film argentin.</w:t>
                              </w:r>
                            </w:p>
                            <w:p w:rsidR="00154C0E" w:rsidRPr="00154C0E" w:rsidRDefault="00154C0E" w:rsidP="00154C0E">
                              <w:r w:rsidRPr="00154C0E">
                                <w:rPr>
                                  <w:b/>
                                  <w:bCs/>
                                </w:rPr>
                                <w:t xml:space="preserve">Le film sera en accès libre de 21h à 00h, dans la limite des places disponibles. Aucune réservation n'est possible. Il suffira de vous connecter sur : </w:t>
                              </w:r>
                              <w:hyperlink r:id="rId11" w:tgtFrame="_blank" w:history="1">
                                <w:r w:rsidRPr="00154C0E">
                                  <w:rPr>
                                    <w:rStyle w:val="Lienhypertexte"/>
                                    <w:b/>
                                    <w:bCs/>
                                  </w:rPr>
                                  <w:t xml:space="preserve">https://online.cinelatino.fr/page/inauguration-du-festival/ </w:t>
                                </w:r>
                              </w:hyperlink>
                              <w:r w:rsidRPr="00154C0E">
                                <w:rPr>
                                  <w:b/>
                                  <w:bCs/>
                                </w:rPr>
                                <w:t>à partir de 21h.</w:t>
                              </w:r>
                            </w:p>
                            <w:p w:rsidR="00154C0E" w:rsidRPr="00154C0E" w:rsidRDefault="00154C0E" w:rsidP="00154C0E">
                              <w:r w:rsidRPr="00154C0E">
                                <w:t> </w:t>
                              </w:r>
                            </w:p>
                          </w:tc>
                        </w:tr>
                        <w:tr w:rsidR="00154C0E" w:rsidRPr="00154C0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75" w:type="dxa"/>
                                <w:bottom w:w="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:rsidR="00154C0E" w:rsidRPr="00154C0E" w:rsidRDefault="00154C0E" w:rsidP="00154C0E">
                              <w:r w:rsidRPr="00154C0E">
                                <w:rPr>
                                  <w:b/>
                                  <w:bCs/>
                                </w:rPr>
                                <w:t>BANDE ANNONCE DU FILM</w:t>
                              </w:r>
                            </w:p>
                          </w:tc>
                        </w:tr>
                        <w:tr w:rsidR="00154C0E" w:rsidRPr="00154C0E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154C0E" w:rsidRPr="00154C0E">
                                <w:trPr>
                                  <w:jc w:val="center"/>
                                </w:trPr>
                                <w:tc>
                                  <w:tcPr>
                                    <w:tcW w:w="7200" w:type="dxa"/>
                                    <w:vAlign w:val="center"/>
                                    <w:hideMark/>
                                  </w:tcPr>
                                  <w:p w:rsidR="00154C0E" w:rsidRPr="00154C0E" w:rsidRDefault="00154C0E" w:rsidP="00154C0E">
                                    <w:r w:rsidRPr="00154C0E">
                                      <w:drawing>
                                        <wp:inline distT="0" distB="0" distL="0" distR="0">
                                          <wp:extent cx="4572000" cy="3429000"/>
                                          <wp:effectExtent l="0" t="0" r="0" b="0"/>
                                          <wp:docPr id="3" name="Image 3" descr="http://svpp.mj.am/img/svpp/b/m6rg5/gh9x5.png">
                                            <a:hlinkClick xmlns:a="http://schemas.openxmlformats.org/drawingml/2006/main" r:id="rId1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svpp.mj.am/img/svpp/b/m6rg5/gh9x5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0" cy="3429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54C0E" w:rsidRPr="00154C0E" w:rsidRDefault="00154C0E" w:rsidP="00154C0E"/>
                          </w:tc>
                        </w:tr>
                        <w:tr w:rsidR="00154C0E" w:rsidRPr="00154C0E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250" w:type="dxa"/>
                                <w:jc w:val="center"/>
                                <w:tblBorders>
                                  <w:top w:val="single" w:sz="12" w:space="0" w:color="E6E6E6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154C0E" w:rsidRPr="00154C0E" w:rsidTr="00154C0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6E6E6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154C0E" w:rsidRPr="00154C0E" w:rsidRDefault="00154C0E" w:rsidP="00154C0E"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154C0E" w:rsidRPr="00154C0E" w:rsidRDefault="00154C0E" w:rsidP="00154C0E"/>
                          </w:tc>
                        </w:tr>
                      </w:tbl>
                      <w:p w:rsidR="00154C0E" w:rsidRPr="00154C0E" w:rsidRDefault="00154C0E" w:rsidP="00154C0E"/>
                    </w:tc>
                  </w:tr>
                </w:tbl>
                <w:p w:rsidR="00154C0E" w:rsidRPr="00154C0E" w:rsidRDefault="00154C0E" w:rsidP="00154C0E"/>
              </w:tc>
            </w:tr>
          </w:tbl>
          <w:p w:rsidR="00154C0E" w:rsidRPr="00154C0E" w:rsidRDefault="00154C0E" w:rsidP="00154C0E"/>
        </w:tc>
      </w:tr>
    </w:tbl>
    <w:p w:rsidR="00154C0E" w:rsidRPr="00154C0E" w:rsidRDefault="00154C0E" w:rsidP="00154C0E">
      <w:pPr>
        <w:rPr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54C0E" w:rsidRPr="00154C0E" w:rsidTr="00154C0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4"/>
            </w:tblGrid>
            <w:tr w:rsidR="00154C0E" w:rsidRPr="00154C0E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9"/>
                  </w:tblGrid>
                  <w:tr w:rsidR="00154C0E" w:rsidRPr="00154C0E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89"/>
                        </w:tblGrid>
                        <w:tr w:rsidR="00154C0E" w:rsidRPr="00154C0E" w:rsidTr="00154C0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75" w:type="dxa"/>
                                <w:bottom w:w="0" w:type="dxa"/>
                                <w:right w:w="375" w:type="dxa"/>
                              </w:tcMar>
                              <w:vAlign w:val="center"/>
                            </w:tcPr>
                            <w:p w:rsidR="00154C0E" w:rsidRPr="00154C0E" w:rsidRDefault="00154C0E" w:rsidP="00154C0E"/>
                          </w:tc>
                        </w:tr>
                        <w:tr w:rsidR="00154C0E" w:rsidRPr="00154C0E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154C0E" w:rsidRPr="00154C0E">
                                <w:trPr>
                                  <w:jc w:val="center"/>
                                </w:trPr>
                                <w:tc>
                                  <w:tcPr>
                                    <w:tcW w:w="7200" w:type="dxa"/>
                                    <w:vAlign w:val="center"/>
                                    <w:hideMark/>
                                  </w:tcPr>
                                  <w:p w:rsidR="00154C0E" w:rsidRPr="00154C0E" w:rsidRDefault="00154C0E" w:rsidP="00154C0E"/>
                                </w:tc>
                              </w:tr>
                            </w:tbl>
                            <w:p w:rsidR="00154C0E" w:rsidRPr="00154C0E" w:rsidRDefault="00154C0E" w:rsidP="00154C0E"/>
                          </w:tc>
                        </w:tr>
                      </w:tbl>
                      <w:p w:rsidR="00154C0E" w:rsidRPr="00154C0E" w:rsidRDefault="00154C0E" w:rsidP="00154C0E"/>
                    </w:tc>
                  </w:tr>
                </w:tbl>
                <w:p w:rsidR="00154C0E" w:rsidRPr="00154C0E" w:rsidRDefault="00154C0E" w:rsidP="00154C0E"/>
              </w:tc>
            </w:tr>
          </w:tbl>
          <w:p w:rsidR="00154C0E" w:rsidRPr="00154C0E" w:rsidRDefault="00154C0E" w:rsidP="00154C0E"/>
        </w:tc>
      </w:tr>
    </w:tbl>
    <w:p w:rsidR="00154C0E" w:rsidRPr="00154C0E" w:rsidRDefault="00154C0E" w:rsidP="00154C0E">
      <w:pPr>
        <w:rPr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54C0E" w:rsidRPr="00154C0E" w:rsidTr="00154C0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54C0E" w:rsidRPr="00154C0E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54C0E" w:rsidRPr="00154C0E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54C0E" w:rsidRPr="00154C0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36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5"/>
                              </w:tblGrid>
                              <w:tr w:rsidR="00154C0E" w:rsidRPr="00154C0E" w:rsidTr="00154C0E">
                                <w:trPr>
                                  <w:trHeight w:val="54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31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"/>
                                    </w:tblGrid>
                                    <w:tr w:rsidR="00154C0E" w:rsidRPr="00154C0E" w:rsidTr="00154C0E">
                                      <w:trPr>
                                        <w:trHeight w:val="89"/>
                                        <w:jc w:val="center"/>
                                      </w:trPr>
                                      <w:tc>
                                        <w:tcPr>
                                          <w:tcW w:w="31" w:type="dxa"/>
                                          <w:vAlign w:val="center"/>
                                          <w:hideMark/>
                                        </w:tcPr>
                                        <w:p w:rsidR="00154C0E" w:rsidRPr="00154C0E" w:rsidRDefault="00154C0E" w:rsidP="00154C0E"/>
                                      </w:tc>
                                    </w:tr>
                                  </w:tbl>
                                  <w:p w:rsidR="00154C0E" w:rsidRPr="00154C0E" w:rsidRDefault="00154C0E" w:rsidP="00154C0E"/>
                                </w:tc>
                              </w:tr>
                              <w:tr w:rsidR="00154C0E" w:rsidRPr="00154C0E" w:rsidTr="00154C0E">
                                <w:trPr>
                                  <w:trHeight w:val="169"/>
                                </w:trPr>
                                <w:tc>
                                  <w:tcPr>
                                    <w:tcW w:w="0" w:type="auto"/>
                                    <w:shd w:val="clear" w:color="auto" w:fill="F18D8F"/>
                                    <w:tcMar>
                                      <w:top w:w="0" w:type="dxa"/>
                                      <w:left w:w="375" w:type="dxa"/>
                                      <w:bottom w:w="0" w:type="dxa"/>
                                      <w:right w:w="375" w:type="dxa"/>
                                    </w:tcMar>
                                    <w:vAlign w:val="center"/>
                                  </w:tcPr>
                                  <w:p w:rsidR="00154C0E" w:rsidRPr="00154C0E" w:rsidRDefault="00154C0E" w:rsidP="00154C0E"/>
                                </w:tc>
                              </w:tr>
                            </w:tbl>
                            <w:p w:rsidR="00154C0E" w:rsidRPr="00154C0E" w:rsidRDefault="00154C0E" w:rsidP="00154C0E"/>
                          </w:tc>
                        </w:tr>
                      </w:tbl>
                      <w:p w:rsidR="00154C0E" w:rsidRPr="00154C0E" w:rsidRDefault="00154C0E" w:rsidP="00154C0E"/>
                    </w:tc>
                  </w:tr>
                </w:tbl>
                <w:p w:rsidR="00154C0E" w:rsidRPr="00154C0E" w:rsidRDefault="00154C0E" w:rsidP="00154C0E"/>
              </w:tc>
            </w:tr>
          </w:tbl>
          <w:p w:rsidR="00154C0E" w:rsidRPr="00154C0E" w:rsidRDefault="00154C0E" w:rsidP="00154C0E"/>
        </w:tc>
      </w:tr>
    </w:tbl>
    <w:p w:rsidR="00E53CE4" w:rsidRDefault="00E53CE4"/>
    <w:sectPr w:rsidR="00E5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0E"/>
    <w:rsid w:val="00154C0E"/>
    <w:rsid w:val="00E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3FF2"/>
  <w15:chartTrackingRefBased/>
  <w15:docId w15:val="{0F9A3281-08AB-426F-A6B5-B2275A14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4C0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4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pp.mj.am/lnk/AU0AACZbsi8AAcog8dYAAKpP-ooAARrhpqwAJKniAAF1oABgSkSaHdsn6nQxQROTpe_Lu5StUQABZT0/6/cNaFtZDD1UUuDVW0wP250w/aHR0cHM6Ly95b3V0dS5iZS94VzFJRnpMUXFvVQ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svpp.mj.am/lnk/AU0AACZbsi8AAcog8dYAAKpP-ooAARrhpqwAJKniAAF1oABgSkSaHdsn6nQxQROTpe_Lu5StUQABZT0/5/HuErA1ZdUX_J5ZWlk21X0Q/aHR0cHM6Ly93d3cuZmFjZWJvb2suY29tL2V2ZW50cy80NjA4Mzk2MzgzNzMwNTMv" TargetMode="External"/><Relationship Id="rId12" Type="http://schemas.openxmlformats.org/officeDocument/2006/relationships/hyperlink" Target="http://svpp.mj.am/lnk/AU0AACZbsi8AAcog8dYAAKpP-ooAARrhpqwAJKniAAF1oABgSkSaHdsn6nQxQROTpe_Lu5StUQABZT0/10/CHrKEdCpZs1ODU2lt3dgWA/aHR0cHM6Ly95b3V0dS5iZS9DU1p0bUstXzZM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pp.mj.am/lnk/AU0AACZbsi8AAcog8dYAAKpP-ooAARrhpqwAJKniAAF1oABgSkSaHdsn6nQxQROTpe_Lu5StUQABZT0/4/VxvHMbvMD3jZKIp7PBvr1A/aHR0cHM6Ly96b29tLnVzL2ovOTg0NTk2NzczNzg_cHdkPVkzUjRSRll3V0hnM2QybHJVRVprTlVjeVRsUk9RVDA5" TargetMode="External"/><Relationship Id="rId11" Type="http://schemas.openxmlformats.org/officeDocument/2006/relationships/hyperlink" Target="http://svpp.mj.am/lnk/AU0AACZbsi8AAcog8dYAAKpP-ooAARrhpqwAJKniAAF1oABgSkSaHdsn6nQxQROTpe_Lu5StUQABZT0/9/O82RZ0q1CDjmNZ3xQ7Dhcw/aHR0cHM6Ly9vbmxpbmUuY2luZWxhdGluby5mci9wYWdlL2luYXVndXJhdGlvbi1kdS1mZXN0aXZhbC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svpp.mj.am/lnk/AU0AACZbsi8AAcog8dYAAKpP-ooAARrhpqwAJKniAAF1oABgSkSaHdsn6nQxQROTpe_Lu5StUQABZT0/8/WQd_ujWvTMi0kvPW9qUiRg/aHR0cHM6Ly9vbmxpbmUuY2luZWxhdGluby5mci9wYWdlL2luYXVndXJhdGlvbi1kdS1mZXN0aXZhbC8" TargetMode="External"/><Relationship Id="rId4" Type="http://schemas.openxmlformats.org/officeDocument/2006/relationships/hyperlink" Target="http://svpp.mj.am/lnk/AU0AACZbsi8AAcog8dYAAKpP-ooAARrhpqwAJKniAAF1oABgSkSaHdsn6nQxQROTpe_Lu5StUQABZT0/11/6Xmr00uuhFeuWh94RtQt2A/aHR0cHM6Ly95b3V0dS5iZS9wWURIeUhXblBkMA" TargetMode="External"/><Relationship Id="rId9" Type="http://schemas.openxmlformats.org/officeDocument/2006/relationships/hyperlink" Target="http://svpp.mj.am/lnk/AU0AACZbsi8AAcog8dYAAKpP-ooAARrhpqwAJKniAAF1oABgSkSaHdsn6nQxQROTpe_Lu5StUQABZT0/7/wqxxA9XqHF9la0edBY8FFA/aHR0cHM6Ly93d3cuZmFjZWJvb2suY29tL2V2ZW50cy8zODUxMzQ2MzgxNjIzMDExL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ARCHEN MARIE FRANCE</dc:creator>
  <cp:keywords/>
  <dc:description/>
  <cp:lastModifiedBy>ARCHEN MARIE FRANCE</cp:lastModifiedBy>
  <cp:revision>1</cp:revision>
  <dcterms:created xsi:type="dcterms:W3CDTF">2021-03-12T07:43:00Z</dcterms:created>
  <dcterms:modified xsi:type="dcterms:W3CDTF">2021-03-12T07:50:00Z</dcterms:modified>
</cp:coreProperties>
</file>