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6F" w:rsidRDefault="0027356F" w:rsidP="0027356F">
      <w:pPr>
        <w:pStyle w:val="Style1"/>
        <w:jc w:val="center"/>
      </w:pPr>
      <w:r>
        <w:rPr>
          <w:noProof/>
        </w:rPr>
        <w:drawing>
          <wp:inline distT="0" distB="0" distL="0" distR="0" wp14:anchorId="760D2744" wp14:editId="71A8572F">
            <wp:extent cx="658495" cy="628015"/>
            <wp:effectExtent l="0" t="0" r="825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86EB2">
        <w:rPr>
          <w:noProof/>
        </w:rPr>
        <w:drawing>
          <wp:inline distT="0" distB="0" distL="0" distR="0" wp14:anchorId="62258D19" wp14:editId="55A2EEFE">
            <wp:extent cx="590550" cy="590550"/>
            <wp:effectExtent l="0" t="0" r="0" b="0"/>
            <wp:docPr id="3" name="Image 3" descr="F:\2020-2021\ecole et cinéma\films 20-21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2021\ecole et cinéma\films 20-21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EB2">
        <w:rPr>
          <w:noProof/>
        </w:rPr>
        <w:drawing>
          <wp:inline distT="0" distB="0" distL="0" distR="0" wp14:anchorId="66B76A3A" wp14:editId="257318C0">
            <wp:extent cx="618960" cy="695325"/>
            <wp:effectExtent l="0" t="0" r="0" b="0"/>
            <wp:docPr id="4" name="Image 4" descr="C:\Users\mlojewski\Documents\2020-2021\ecole et cinema courriers d'inscription\logo académ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ojewski\Documents\2020-2021\ecole et cinema courriers d'inscription\logo académ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11" cy="70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56F" w:rsidRPr="00B16947" w:rsidRDefault="00672D9D" w:rsidP="0027356F">
      <w:pPr>
        <w:pStyle w:val="Style1"/>
        <w:ind w:left="1843" w:hanging="1843"/>
        <w:rPr>
          <w:color w:val="FFC000"/>
          <w:sz w:val="44"/>
          <w:szCs w:val="44"/>
        </w:rPr>
      </w:pPr>
      <w:r w:rsidRPr="000A7F5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660288" behindDoc="0" locked="0" layoutInCell="0" allowOverlap="1" wp14:anchorId="4B8943E2" wp14:editId="6BFE0F8A">
                <wp:simplePos x="0" y="0"/>
                <wp:positionH relativeFrom="margin">
                  <wp:posOffset>3620135</wp:posOffset>
                </wp:positionH>
                <wp:positionV relativeFrom="margin">
                  <wp:posOffset>1408430</wp:posOffset>
                </wp:positionV>
                <wp:extent cx="2781935" cy="3121025"/>
                <wp:effectExtent l="1905" t="0" r="1270" b="127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781935" cy="31210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27356F" w:rsidRDefault="0027356F" w:rsidP="0027356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Votre projet de classe interroge</w:t>
                            </w:r>
                          </w:p>
                          <w:p w:rsidR="0027356F" w:rsidRPr="0027356F" w:rsidRDefault="0027356F" w:rsidP="0027356F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7356F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Les différences ville et campagne</w:t>
                            </w:r>
                          </w:p>
                          <w:p w:rsidR="0027356F" w:rsidRPr="0027356F" w:rsidRDefault="0027356F" w:rsidP="0027356F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7356F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Les générations qui n’arrivent pas à communiquer</w:t>
                            </w:r>
                          </w:p>
                          <w:p w:rsidR="0027356F" w:rsidRPr="0027356F" w:rsidRDefault="0027356F" w:rsidP="0027356F">
                            <w:pPr>
                              <w:pStyle w:val="Titre3"/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7356F"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Le  temps</w:t>
                            </w:r>
                            <w:proofErr w:type="gramEnd"/>
                            <w:r w:rsidRPr="0027356F"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qui passe</w:t>
                            </w:r>
                          </w:p>
                          <w:p w:rsidR="0027356F" w:rsidRPr="0027356F" w:rsidRDefault="0027356F" w:rsidP="0027356F">
                            <w:pPr>
                              <w:pStyle w:val="Titre3"/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7356F"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la</w:t>
                            </w:r>
                            <w:proofErr w:type="gramEnd"/>
                            <w:r w:rsidRPr="0027356F"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naissance des sentiments</w:t>
                            </w:r>
                          </w:p>
                          <w:p w:rsidR="0027356F" w:rsidRPr="0027356F" w:rsidRDefault="0027356F" w:rsidP="0027356F">
                            <w:pPr>
                              <w:pStyle w:val="Titre3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7356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La société coréenne</w:t>
                            </w:r>
                          </w:p>
                          <w:p w:rsidR="0027356F" w:rsidRPr="0027356F" w:rsidRDefault="0027356F" w:rsidP="0027356F">
                            <w:pPr>
                              <w:pStyle w:val="Titre3"/>
                              <w:rPr>
                                <w:rFonts w:asciiTheme="minorHAnsi" w:eastAsiaTheme="majorEastAsia" w:hAnsiTheme="minorHAnsi" w:cstheme="minorHAnsi"/>
                                <w:b w:val="0"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8943E2" id="Forme automatique 2" o:spid="_x0000_s1026" style="position:absolute;left:0;text-align:left;margin-left:285.05pt;margin-top:110.9pt;width:219.05pt;height:245.75pt;rotation:90;z-index:2516602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" o:allowincell="f" fillcolor="#5b9bd5 [3204]" stroked="f">
                <v:textbox>
                  <w:txbxContent>
                    <w:p w:rsidR="0027356F" w:rsidRDefault="0027356F" w:rsidP="0027356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Votre projet de classe interroge</w:t>
                      </w:r>
                    </w:p>
                    <w:p w:rsidR="0027356F" w:rsidRPr="0027356F" w:rsidRDefault="0027356F" w:rsidP="0027356F">
                      <w:pPr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27356F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Les différences </w:t>
                      </w:r>
                      <w:r w:rsidRPr="0027356F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ville et campagne</w:t>
                      </w:r>
                    </w:p>
                    <w:p w:rsidR="0027356F" w:rsidRPr="0027356F" w:rsidRDefault="0027356F" w:rsidP="0027356F">
                      <w:pPr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27356F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Les </w:t>
                      </w:r>
                      <w:r w:rsidRPr="0027356F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générations qui n’arrivent pas à communiquer</w:t>
                      </w:r>
                    </w:p>
                    <w:p w:rsidR="0027356F" w:rsidRPr="0027356F" w:rsidRDefault="0027356F" w:rsidP="0027356F">
                      <w:pPr>
                        <w:pStyle w:val="Titre3"/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27356F"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Le </w:t>
                      </w:r>
                      <w:r w:rsidRPr="0027356F"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temps</w:t>
                      </w:r>
                      <w:proofErr w:type="gramEnd"/>
                      <w:r w:rsidRPr="0027356F"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qui passe</w:t>
                      </w:r>
                    </w:p>
                    <w:p w:rsidR="0027356F" w:rsidRPr="0027356F" w:rsidRDefault="0027356F" w:rsidP="0027356F">
                      <w:pPr>
                        <w:pStyle w:val="Titre3"/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27356F"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28"/>
                          <w:szCs w:val="28"/>
                        </w:rPr>
                        <w:t>la</w:t>
                      </w:r>
                      <w:proofErr w:type="gramEnd"/>
                      <w:r w:rsidRPr="0027356F"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naissance des</w:t>
                      </w:r>
                      <w:r w:rsidRPr="0027356F"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sentiment</w:t>
                      </w:r>
                      <w:r w:rsidRPr="0027356F"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</w:p>
                    <w:p w:rsidR="0027356F" w:rsidRPr="0027356F" w:rsidRDefault="0027356F" w:rsidP="0027356F">
                      <w:pPr>
                        <w:pStyle w:val="Titre3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7356F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</w:rPr>
                        <w:t>La société coréenne</w:t>
                      </w:r>
                    </w:p>
                    <w:p w:rsidR="0027356F" w:rsidRPr="0027356F" w:rsidRDefault="0027356F" w:rsidP="0027356F">
                      <w:pPr>
                        <w:pStyle w:val="Titre3"/>
                        <w:rPr>
                          <w:rFonts w:asciiTheme="minorHAnsi" w:eastAsiaTheme="majorEastAsia" w:hAnsiTheme="minorHAnsi" w:cstheme="minorHAnsi"/>
                          <w:b w:val="0"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B16947">
        <w:rPr>
          <w:rFonts w:ascii="Times New Roman" w:hAnsi="Times New Roman"/>
          <w:bCs/>
          <w:i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CA70431" wp14:editId="7E58845E">
                <wp:simplePos x="0" y="0"/>
                <wp:positionH relativeFrom="margin">
                  <wp:posOffset>188595</wp:posOffset>
                </wp:positionH>
                <wp:positionV relativeFrom="paragraph">
                  <wp:posOffset>876935</wp:posOffset>
                </wp:positionV>
                <wp:extent cx="2557780" cy="2973705"/>
                <wp:effectExtent l="400050" t="323850" r="318770" b="340995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95579">
                          <a:off x="0" y="0"/>
                          <a:ext cx="2557780" cy="2973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56F" w:rsidRDefault="0027356F" w:rsidP="0027356F">
                            <w:p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asciiTheme="majorHAnsi" w:eastAsia="Times New Roman" w:hAnsiTheme="majorHAnsi" w:cstheme="majorHAnsi"/>
                                <w:bCs/>
                                <w:i/>
                                <w:color w:val="00B0F0"/>
                                <w:lang w:eastAsia="fr-FR"/>
                              </w:rPr>
                            </w:pPr>
                            <w:r w:rsidRPr="005D6257">
                              <w:rPr>
                                <w:rFonts w:asciiTheme="majorHAnsi" w:eastAsia="Times New Roman" w:hAnsiTheme="majorHAnsi" w:cstheme="majorHAnsi"/>
                                <w:bCs/>
                                <w:i/>
                                <w:color w:val="00B0F0"/>
                                <w:lang w:eastAsia="fr-FR"/>
                              </w:rPr>
                              <w:t xml:space="preserve">Les bonnes raisons </w:t>
                            </w:r>
                          </w:p>
                          <w:p w:rsidR="00672D9D" w:rsidRPr="00672D9D" w:rsidRDefault="00672D9D" w:rsidP="0027356F">
                            <w:p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asciiTheme="majorHAnsi" w:eastAsia="Times New Roman" w:hAnsiTheme="majorHAnsi" w:cstheme="majorHAnsi"/>
                                <w:bCs/>
                                <w:i/>
                                <w:color w:val="00B0F0"/>
                                <w:lang w:eastAsia="fr-FR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1.</w:t>
                            </w:r>
                            <w:r w:rsidRPr="00672D9D">
                              <w:rPr>
                                <w:color w:val="00B0F0"/>
                              </w:rPr>
                              <w:t>le rythme et le traitement de l’espace</w:t>
                            </w:r>
                          </w:p>
                          <w:p w:rsidR="0027356F" w:rsidRPr="00672D9D" w:rsidRDefault="00672D9D" w:rsidP="00672D9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before="100" w:beforeAutospacing="1" w:after="0" w:afterAutospacing="1" w:line="240" w:lineRule="auto"/>
                              <w:outlineLvl w:val="2"/>
                              <w:rPr>
                                <w:i/>
                                <w:iCs/>
                                <w:color w:val="00B0F0"/>
                                <w:sz w:val="24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2.</w:t>
                            </w:r>
                            <w:r w:rsidRPr="00672D9D">
                              <w:rPr>
                                <w:color w:val="00B0F0"/>
                              </w:rPr>
                              <w:t>faire l’inventaire des formes de jeu dans le film (le jeu de la fillette, la grand-mère jouant avec les jouets de l’enfant, etc.), de voir à quoi ils servent et surtout de saisir comment ils décrivent l’évolution de l’enfant et de son histoire.</w:t>
                            </w:r>
                            <w:r w:rsidRPr="00672D9D">
                              <w:rPr>
                                <w:rFonts w:asciiTheme="majorHAnsi" w:eastAsia="Times New Roman" w:hAnsiTheme="majorHAnsi" w:cstheme="majorHAnsi"/>
                                <w:bCs/>
                                <w:i/>
                                <w:color w:val="00B0F0"/>
                                <w:lang w:eastAsia="fr-FR"/>
                              </w:rPr>
                              <w:t xml:space="preserve"> </w:t>
                            </w:r>
                          </w:p>
                          <w:p w:rsidR="00672D9D" w:rsidRPr="00672D9D" w:rsidRDefault="00672D9D" w:rsidP="00672D9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before="100" w:beforeAutospacing="1" w:after="0" w:afterAutospacing="1" w:line="240" w:lineRule="auto"/>
                              <w:outlineLvl w:val="2"/>
                              <w:rPr>
                                <w:i/>
                                <w:iCs/>
                                <w:color w:val="00B0F0"/>
                                <w:sz w:val="24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3.</w:t>
                            </w:r>
                            <w:r w:rsidRPr="00672D9D">
                              <w:rPr>
                                <w:color w:val="00B0F0"/>
                              </w:rPr>
                              <w:t>Le langage écrit et parlé, le langage gestuel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7043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14.85pt;margin-top:69.05pt;width:201.4pt;height:234.15pt;rotation:-1424776fd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" filled="f" stroked="f">
                <v:textbox>
                  <w:txbxContent>
                    <w:p w:rsidR="0027356F" w:rsidRDefault="0027356F" w:rsidP="0027356F">
                      <w:pPr>
                        <w:spacing w:before="100" w:beforeAutospacing="1" w:after="100" w:afterAutospacing="1" w:line="240" w:lineRule="auto"/>
                        <w:outlineLvl w:val="1"/>
                        <w:rPr>
                          <w:rFonts w:asciiTheme="majorHAnsi" w:eastAsia="Times New Roman" w:hAnsiTheme="majorHAnsi" w:cstheme="majorHAnsi"/>
                          <w:bCs/>
                          <w:i/>
                          <w:color w:val="00B0F0"/>
                          <w:lang w:eastAsia="fr-FR"/>
                        </w:rPr>
                      </w:pPr>
                      <w:r w:rsidRPr="005D6257">
                        <w:rPr>
                          <w:rFonts w:asciiTheme="majorHAnsi" w:eastAsia="Times New Roman" w:hAnsiTheme="majorHAnsi" w:cstheme="majorHAnsi"/>
                          <w:bCs/>
                          <w:i/>
                          <w:color w:val="00B0F0"/>
                          <w:lang w:eastAsia="fr-FR"/>
                        </w:rPr>
                        <w:t xml:space="preserve">Les bonnes raisons </w:t>
                      </w:r>
                    </w:p>
                    <w:p w:rsidR="00672D9D" w:rsidRPr="00672D9D" w:rsidRDefault="00672D9D" w:rsidP="0027356F">
                      <w:pPr>
                        <w:spacing w:before="100" w:beforeAutospacing="1" w:after="100" w:afterAutospacing="1" w:line="240" w:lineRule="auto"/>
                        <w:outlineLvl w:val="1"/>
                        <w:rPr>
                          <w:rFonts w:asciiTheme="majorHAnsi" w:eastAsia="Times New Roman" w:hAnsiTheme="majorHAnsi" w:cstheme="majorHAnsi"/>
                          <w:bCs/>
                          <w:i/>
                          <w:color w:val="00B0F0"/>
                          <w:lang w:eastAsia="fr-FR"/>
                        </w:rPr>
                      </w:pPr>
                      <w:r>
                        <w:rPr>
                          <w:color w:val="00B0F0"/>
                        </w:rPr>
                        <w:t>1.</w:t>
                      </w:r>
                      <w:r w:rsidRPr="00672D9D">
                        <w:rPr>
                          <w:color w:val="00B0F0"/>
                        </w:rPr>
                        <w:t>le rythme et le traitement de l’espace</w:t>
                      </w:r>
                    </w:p>
                    <w:p w:rsidR="0027356F" w:rsidRPr="00672D9D" w:rsidRDefault="00672D9D" w:rsidP="00672D9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before="100" w:beforeAutospacing="1" w:after="0" w:afterAutospacing="1" w:line="240" w:lineRule="auto"/>
                        <w:outlineLvl w:val="2"/>
                        <w:rPr>
                          <w:i/>
                          <w:iCs/>
                          <w:color w:val="00B0F0"/>
                          <w:sz w:val="24"/>
                        </w:rPr>
                      </w:pPr>
                      <w:r>
                        <w:rPr>
                          <w:color w:val="00B0F0"/>
                        </w:rPr>
                        <w:t>2.</w:t>
                      </w:r>
                      <w:r w:rsidRPr="00672D9D">
                        <w:rPr>
                          <w:color w:val="00B0F0"/>
                        </w:rPr>
                        <w:t>faire l’inventaire des formes de jeu dans le film (le jeu de la fillette, la grand-mère jouant avec les jouets de l’enfant, etc.), de voir à quoi ils servent et surtout de saisir comment ils décrivent l’évolution de l’enfant et de son histoire.</w:t>
                      </w:r>
                      <w:r w:rsidRPr="00672D9D">
                        <w:rPr>
                          <w:rFonts w:asciiTheme="majorHAnsi" w:eastAsia="Times New Roman" w:hAnsiTheme="majorHAnsi" w:cstheme="majorHAnsi"/>
                          <w:bCs/>
                          <w:i/>
                          <w:color w:val="00B0F0"/>
                          <w:lang w:eastAsia="fr-FR"/>
                        </w:rPr>
                        <w:t xml:space="preserve"> </w:t>
                      </w:r>
                    </w:p>
                    <w:p w:rsidR="00672D9D" w:rsidRPr="00672D9D" w:rsidRDefault="00672D9D" w:rsidP="00672D9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before="100" w:beforeAutospacing="1" w:after="0" w:afterAutospacing="1" w:line="240" w:lineRule="auto"/>
                        <w:outlineLvl w:val="2"/>
                        <w:rPr>
                          <w:i/>
                          <w:iCs/>
                          <w:color w:val="00B0F0"/>
                          <w:sz w:val="24"/>
                        </w:rPr>
                      </w:pPr>
                      <w:r>
                        <w:rPr>
                          <w:color w:val="00B0F0"/>
                        </w:rPr>
                        <w:t>3.</w:t>
                      </w:r>
                      <w:r w:rsidRPr="00672D9D">
                        <w:rPr>
                          <w:color w:val="00B0F0"/>
                        </w:rPr>
                        <w:t>Le langage écrit et parlé, le langage gestuel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7356F" w:rsidRPr="00B16947">
        <w:rPr>
          <w:color w:val="FFC000"/>
          <w:sz w:val="36"/>
          <w:szCs w:val="36"/>
        </w:rPr>
        <w:t xml:space="preserve">Fiche film  Cycle </w:t>
      </w:r>
      <w:r w:rsidR="001C567F">
        <w:rPr>
          <w:color w:val="FFC000"/>
          <w:sz w:val="36"/>
          <w:szCs w:val="36"/>
        </w:rPr>
        <w:t>2</w:t>
      </w:r>
      <w:r w:rsidR="0027356F" w:rsidRPr="00B16947">
        <w:rPr>
          <w:color w:val="FFC000"/>
          <w:sz w:val="36"/>
          <w:szCs w:val="36"/>
        </w:rPr>
        <w:t xml:space="preserve"> </w:t>
      </w:r>
      <w:bookmarkStart w:id="0" w:name="_GoBack"/>
      <w:bookmarkEnd w:id="0"/>
      <w:r w:rsidR="0027356F" w:rsidRPr="00B16947">
        <w:rPr>
          <w:color w:val="FFC000"/>
          <w:sz w:val="36"/>
          <w:szCs w:val="36"/>
        </w:rPr>
        <w:t>année 2020-2021</w:t>
      </w:r>
      <w:r w:rsidR="0027356F">
        <w:rPr>
          <w:color w:val="FFC000"/>
          <w:sz w:val="44"/>
          <w:szCs w:val="44"/>
        </w:rPr>
        <w:t xml:space="preserve">  1</w:t>
      </w:r>
      <w:r w:rsidR="0027356F" w:rsidRPr="00B16947">
        <w:rPr>
          <w:color w:val="FFC000"/>
          <w:sz w:val="44"/>
          <w:szCs w:val="44"/>
          <w:vertAlign w:val="superscript"/>
        </w:rPr>
        <w:t>er</w:t>
      </w:r>
      <w:r w:rsidR="0027356F">
        <w:rPr>
          <w:color w:val="FFC000"/>
          <w:sz w:val="44"/>
          <w:szCs w:val="44"/>
        </w:rPr>
        <w:t xml:space="preserve"> trimestre</w:t>
      </w:r>
    </w:p>
    <w:p w:rsidR="0027356F" w:rsidRDefault="0027356F" w:rsidP="00672D9D">
      <w:pPr>
        <w:pStyle w:val="Paragraphedeliste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lang w:eastAsia="fr-FR"/>
        </w:rPr>
      </w:pPr>
      <w:r w:rsidRPr="0027356F">
        <w:rPr>
          <w:noProof/>
          <w:lang w:eastAsia="fr-FR"/>
        </w:rPr>
        <w:drawing>
          <wp:inline distT="0" distB="0" distL="0" distR="0">
            <wp:extent cx="1218776" cy="1566998"/>
            <wp:effectExtent l="0" t="0" r="635" b="0"/>
            <wp:docPr id="5" name="Image 5" descr="F:\2020-2021\ecole et cinéma\films 20-21\18443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2021\ecole et cinéma\films 20-21\184431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468" cy="160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D9D">
        <w:rPr>
          <w:rFonts w:ascii="Times New Roman" w:eastAsia="Times New Roman" w:hAnsi="Times New Roman" w:cs="Times New Roman"/>
          <w:bCs/>
          <w:i/>
          <w:lang w:eastAsia="fr-FR"/>
        </w:rPr>
        <w:t>Lire plus :</w:t>
      </w:r>
      <w:r w:rsidR="00672D9D" w:rsidRPr="00672D9D">
        <w:t xml:space="preserve"> </w:t>
      </w:r>
      <w:hyperlink r:id="rId9" w:anchor="synopsis" w:history="1">
        <w:r w:rsidR="00672D9D" w:rsidRPr="00B200D7">
          <w:rPr>
            <w:rStyle w:val="Lienhypertexte"/>
            <w:rFonts w:ascii="Times New Roman" w:eastAsia="Times New Roman" w:hAnsi="Times New Roman" w:cs="Times New Roman"/>
            <w:bCs/>
            <w:i/>
            <w:lang w:eastAsia="fr-FR"/>
          </w:rPr>
          <w:t>http://www.transmettrelecinema.com/film/jiburo/#synopsis</w:t>
        </w:r>
      </w:hyperlink>
    </w:p>
    <w:p w:rsidR="00672D9D" w:rsidRPr="0027356F" w:rsidRDefault="00672D9D" w:rsidP="0027356F">
      <w:pPr>
        <w:pStyle w:val="Paragraphedeliste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lang w:eastAsia="fr-FR"/>
        </w:rPr>
      </w:pPr>
    </w:p>
    <w:p w:rsidR="0027356F" w:rsidRPr="00672D9D" w:rsidRDefault="0027356F" w:rsidP="00672D9D">
      <w:pPr>
        <w:pStyle w:val="Titre2"/>
        <w:rPr>
          <w:sz w:val="24"/>
          <w:szCs w:val="24"/>
        </w:rPr>
      </w:pPr>
      <w:r w:rsidRPr="00672D9D">
        <w:rPr>
          <w:sz w:val="24"/>
          <w:szCs w:val="24"/>
        </w:rPr>
        <w:t>Résumé du film</w:t>
      </w:r>
      <w:proofErr w:type="gramStart"/>
      <w:r w:rsidR="00672D9D" w:rsidRPr="00672D9D">
        <w:rPr>
          <w:sz w:val="24"/>
          <w:szCs w:val="24"/>
        </w:rPr>
        <w:t> :</w:t>
      </w:r>
      <w:r w:rsidRPr="00672D9D">
        <w:rPr>
          <w:sz w:val="24"/>
          <w:szCs w:val="24"/>
        </w:rPr>
        <w:t>Une</w:t>
      </w:r>
      <w:proofErr w:type="gramEnd"/>
      <w:r w:rsidRPr="00672D9D">
        <w:rPr>
          <w:sz w:val="24"/>
          <w:szCs w:val="24"/>
        </w:rPr>
        <w:t xml:space="preserve"> jeune maman, élevant seule son enfant, le confie à sa grand-mère pendant les vacances d’été, le temps pour elle de chercher du travail. Très mécontent de se retrouver dans un village perdu de montagne, l’enfant mène la vie dure à sa grand-mère, une vieille femme au dos voûté, qui se déplace lentement et est muette. Très patiente, la grand-mère fait tout pour faire plaisir à l’enfant, qui se montre ingrat, parfois odieux. Ne pouvant plus se servir de sa console de jeux, aux piles usées, il s’ouvre à la réalité extérieure, fait connaissance avec un garçon voisin, </w:t>
      </w:r>
      <w:proofErr w:type="spellStart"/>
      <w:r w:rsidRPr="00672D9D">
        <w:rPr>
          <w:sz w:val="24"/>
          <w:szCs w:val="24"/>
        </w:rPr>
        <w:t>Cheol-yee</w:t>
      </w:r>
      <w:proofErr w:type="spellEnd"/>
      <w:r w:rsidRPr="00672D9D">
        <w:rPr>
          <w:sz w:val="24"/>
          <w:szCs w:val="24"/>
        </w:rPr>
        <w:t xml:space="preserve">, dont il aime se moquer, et avec une fillette, </w:t>
      </w:r>
      <w:proofErr w:type="spellStart"/>
      <w:r w:rsidRPr="00672D9D">
        <w:rPr>
          <w:sz w:val="24"/>
          <w:szCs w:val="24"/>
        </w:rPr>
        <w:t>Hae-yeon</w:t>
      </w:r>
      <w:proofErr w:type="spellEnd"/>
      <w:r w:rsidRPr="00672D9D">
        <w:rPr>
          <w:sz w:val="24"/>
          <w:szCs w:val="24"/>
        </w:rPr>
        <w:t>, dont il aimerait devenir l’ami. Progressivement, l’enfant s’attachera à sa grand-mère et, avant de partir, lui témoignera son attachement et son affection</w:t>
      </w:r>
    </w:p>
    <w:p w:rsidR="0027356F" w:rsidRDefault="0027356F" w:rsidP="0027356F">
      <w:pPr>
        <w:pStyle w:val="Titre2"/>
      </w:pPr>
    </w:p>
    <w:p w:rsidR="0027356F" w:rsidRDefault="00672D9D" w:rsidP="0027356F">
      <w:proofErr w:type="spellStart"/>
      <w:r>
        <w:rPr>
          <w:rStyle w:val="Accentuation"/>
        </w:rPr>
        <w:t>Jiburo</w:t>
      </w:r>
      <w:proofErr w:type="spellEnd"/>
      <w:r>
        <w:t>, DVD libre de droits pour une utilisation en classe, ADAV, référence: 71258. Ce DVD propose:</w:t>
      </w:r>
      <w:r>
        <w:br/>
        <w:t>- le film</w:t>
      </w:r>
      <w:r>
        <w:br/>
        <w:t>- un livret de photos qui retrace l’histoire du tournage et des comédiens (24 pages)</w:t>
      </w:r>
    </w:p>
    <w:p w:rsidR="005660E1" w:rsidRDefault="005660E1"/>
    <w:sectPr w:rsidR="005660E1" w:rsidSect="00286EB2">
      <w:pgSz w:w="11906" w:h="16838"/>
      <w:pgMar w:top="709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5.25pt;height:6.75pt;visibility:visible;mso-wrap-style:square" o:bullet="t">
        <v:imagedata r:id="rId1" o:title="18443147"/>
      </v:shape>
    </w:pict>
  </w:numPicBullet>
  <w:abstractNum w:abstractNumId="0" w15:restartNumberingAfterBreak="0">
    <w:nsid w:val="1F5D61F8"/>
    <w:multiLevelType w:val="hybridMultilevel"/>
    <w:tmpl w:val="78663B4A"/>
    <w:lvl w:ilvl="0" w:tplc="0388C3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4A30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0C0C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0B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EE35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A6DF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5A4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C2E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D07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E15503E"/>
    <w:multiLevelType w:val="multilevel"/>
    <w:tmpl w:val="54BC1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6F"/>
    <w:rsid w:val="001C567F"/>
    <w:rsid w:val="0027356F"/>
    <w:rsid w:val="005660E1"/>
    <w:rsid w:val="00672D9D"/>
    <w:rsid w:val="00B5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C3358-F9F6-4DCA-BEB0-BBF4135A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56F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35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2735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735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7356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link w:val="NormalWebCar"/>
    <w:uiPriority w:val="99"/>
    <w:semiHidden/>
    <w:unhideWhenUsed/>
    <w:rsid w:val="0027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7356F"/>
    <w:rPr>
      <w:b/>
      <w:bCs/>
    </w:rPr>
  </w:style>
  <w:style w:type="paragraph" w:customStyle="1" w:styleId="Style1">
    <w:name w:val="Style1"/>
    <w:basedOn w:val="NormalWeb"/>
    <w:link w:val="Style1Car"/>
    <w:qFormat/>
    <w:rsid w:val="0027356F"/>
    <w:rPr>
      <w:rFonts w:ascii="Forte" w:hAnsi="Forte"/>
    </w:rPr>
  </w:style>
  <w:style w:type="character" w:customStyle="1" w:styleId="NormalWebCar">
    <w:name w:val="Normal (Web) Car"/>
    <w:basedOn w:val="Policepardfaut"/>
    <w:link w:val="NormalWeb"/>
    <w:uiPriority w:val="99"/>
    <w:semiHidden/>
    <w:rsid w:val="0027356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1Car">
    <w:name w:val="Style1 Car"/>
    <w:basedOn w:val="NormalWebCar"/>
    <w:link w:val="Style1"/>
    <w:rsid w:val="0027356F"/>
    <w:rPr>
      <w:rFonts w:ascii="Forte" w:eastAsia="Times New Roman" w:hAnsi="Forte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7356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2735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27356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Lienhypertexte">
    <w:name w:val="Hyperlink"/>
    <w:basedOn w:val="Policepardfaut"/>
    <w:uiPriority w:val="99"/>
    <w:unhideWhenUsed/>
    <w:rsid w:val="0027356F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672D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ansmettrelecinema.com/film/jiburo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ARCHEN MARIE FRANCE</dc:creator>
  <cp:keywords/>
  <dc:description/>
  <cp:lastModifiedBy>ARCHEN MARIE FRANCE</cp:lastModifiedBy>
  <cp:revision>2</cp:revision>
  <dcterms:created xsi:type="dcterms:W3CDTF">2020-09-11T14:39:00Z</dcterms:created>
  <dcterms:modified xsi:type="dcterms:W3CDTF">2020-09-11T14:39:00Z</dcterms:modified>
</cp:coreProperties>
</file>