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16"/>
          <w:szCs w:val="16"/>
        </w:rPr>
      </w:pPr>
      <w:r>
        <w:rPr>
          <w:sz w:val="16"/>
          <w:szCs w:val="16"/>
        </w:rPr>
      </w:r>
    </w:p>
    <w:p>
      <w:pPr>
        <w:pStyle w:val="Normal"/>
        <w:jc w:val="center"/>
        <w:rPr>
          <w:rFonts w:ascii="Tahoma" w:hAnsi="Tahoma" w:cs="Tahoma"/>
          <w:sz w:val="44"/>
          <w:szCs w:val="44"/>
        </w:rPr>
      </w:pPr>
      <w:r>
        <w:rPr>
          <w:rFonts w:cs="Tahoma" w:ascii="Tahoma" w:hAnsi="Tahoma"/>
          <w:sz w:val="44"/>
          <w:szCs w:val="44"/>
        </w:rPr>
        <w:t>Situations nombre,</w:t>
      </w:r>
      <w:bookmarkStart w:id="0" w:name="_GoBack"/>
      <w:bookmarkEnd w:id="0"/>
      <w:r>
        <w:rPr>
          <w:rFonts w:cs="Tahoma" w:ascii="Tahoma" w:hAnsi="Tahoma"/>
          <w:sz w:val="44"/>
          <w:szCs w:val="44"/>
        </w:rPr>
        <w:t xml:space="preserve"> mémoire d’une quantité</w:t>
      </w:r>
    </w:p>
    <w:p>
      <w:pPr>
        <w:pStyle w:val="Normal"/>
        <w:jc w:val="center"/>
        <w:rPr>
          <w:rFonts w:ascii="Tahoma" w:hAnsi="Tahoma" w:cs="Tahoma"/>
          <w:sz w:val="16"/>
          <w:szCs w:val="16"/>
        </w:rPr>
      </w:pPr>
      <w:r>
        <w:rPr>
          <w:rFonts w:cs="Tahoma" w:ascii="Tahoma" w:hAnsi="Tahoma"/>
          <w:sz w:val="16"/>
          <w:szCs w:val="16"/>
        </w:rPr>
      </w:r>
    </w:p>
    <w:p>
      <w:pPr>
        <w:pStyle w:val="ListParagraph"/>
        <w:numPr>
          <w:ilvl w:val="0"/>
          <w:numId w:val="1"/>
        </w:numPr>
        <w:rPr>
          <w:rFonts w:ascii="Tahoma" w:hAnsi="Tahoma" w:cs="Tahoma"/>
        </w:rPr>
      </w:pPr>
      <w:r>
        <w:rPr>
          <w:rFonts w:cs="Tahoma" w:ascii="Tahoma" w:hAnsi="Tahoma"/>
          <w:b/>
          <w:color w:val="E808AD"/>
          <w:sz w:val="28"/>
          <w:szCs w:val="28"/>
        </w:rPr>
        <w:t>Mathœufs</w:t>
      </w:r>
      <w:r>
        <w:rPr>
          <w:rFonts w:cs="Tahoma" w:ascii="Tahoma" w:hAnsi="Tahoma"/>
          <w:color w:val="E808AD"/>
        </w:rPr>
        <w:t> </w:t>
      </w:r>
      <w:r>
        <w:rPr>
          <w:rFonts w:cs="Tahoma" w:ascii="Tahoma" w:hAnsi="Tahoma"/>
          <w:b/>
        </w:rPr>
        <w:t>Accès</w:t>
      </w:r>
    </w:p>
    <w:p>
      <w:pPr>
        <w:pStyle w:val="ListParagraph"/>
        <w:ind w:left="0" w:hanging="0"/>
        <w:rPr>
          <w:rFonts w:ascii="Tahoma" w:hAnsi="Tahoma" w:cs="Tahoma"/>
          <w:sz w:val="20"/>
          <w:szCs w:val="20"/>
        </w:rPr>
      </w:pPr>
      <w:r>
        <w:rPr>
          <w:rFonts w:cs="Tahoma" w:ascii="Tahoma" w:hAnsi="Tahoma"/>
          <w:b/>
          <w:bCs/>
          <w:sz w:val="20"/>
          <w:szCs w:val="20"/>
        </w:rPr>
        <w:t>Objectif</w:t>
      </w:r>
      <w:r>
        <w:rPr>
          <w:rFonts w:cs="Tahoma" w:ascii="Tahoma" w:hAnsi="Tahoma"/>
          <w:sz w:val="20"/>
          <w:szCs w:val="20"/>
        </w:rPr>
        <w:t> : Dénombrer et mémoriser une quantité.</w:t>
      </w:r>
    </w:p>
    <w:p>
      <w:pPr>
        <w:pStyle w:val="ListParagraph"/>
        <w:ind w:left="0" w:hanging="0"/>
        <w:rPr>
          <w:rFonts w:ascii="Tahoma" w:hAnsi="Tahoma" w:cs="Tahoma"/>
          <w:sz w:val="20"/>
          <w:szCs w:val="20"/>
        </w:rPr>
      </w:pPr>
      <w:r>
        <w:rPr>
          <w:rFonts w:cs="Tahoma" w:ascii="Tahoma" w:hAnsi="Tahoma"/>
          <w:b/>
          <w:bCs/>
          <w:sz w:val="20"/>
          <w:szCs w:val="20"/>
        </w:rPr>
        <w:t>Matériel</w:t>
      </w:r>
      <w:r>
        <w:rPr>
          <w:rFonts w:cs="Tahoma" w:ascii="Tahoma" w:hAnsi="Tahoma"/>
          <w:sz w:val="20"/>
          <w:szCs w:val="20"/>
        </w:rPr>
        <w:t> : 6 à 12 Mathœufs par élève, une boîte avec beaucoup de pantalons, 3 jetons par élève.</w:t>
      </w:r>
    </w:p>
    <w:p>
      <w:pPr>
        <w:pStyle w:val="ListParagraph"/>
        <w:ind w:left="0" w:hanging="0"/>
        <w:rPr>
          <w:rFonts w:ascii="Tahoma" w:hAnsi="Tahoma" w:cs="Tahoma"/>
          <w:sz w:val="20"/>
          <w:szCs w:val="20"/>
        </w:rPr>
      </w:pPr>
      <w:r>
        <w:rPr>
          <w:rFonts w:cs="Tahoma" w:ascii="Tahoma" w:hAnsi="Tahoma"/>
          <w:b/>
          <w:bCs/>
          <w:sz w:val="20"/>
          <w:szCs w:val="20"/>
        </w:rPr>
        <w:t>But :</w:t>
      </w:r>
      <w:r>
        <w:rPr>
          <w:rFonts w:cs="Tahoma" w:ascii="Tahoma" w:hAnsi="Tahoma"/>
          <w:sz w:val="20"/>
          <w:szCs w:val="20"/>
        </w:rPr>
        <w:t xml:space="preserve"> Habiller chaque Mathoeuf avec un pantalon.</w:t>
      </w:r>
    </w:p>
    <w:p>
      <w:pPr>
        <w:pStyle w:val="ListParagraph"/>
        <w:spacing w:before="0" w:after="0"/>
        <w:ind w:left="0" w:hanging="0"/>
        <w:jc w:val="both"/>
        <w:rPr>
          <w:rFonts w:ascii="Tahoma" w:hAnsi="Tahoma" w:cs="Tahoma"/>
          <w:sz w:val="20"/>
          <w:szCs w:val="20"/>
        </w:rPr>
      </w:pPr>
      <w:r>
        <w:rPr>
          <w:rFonts w:cs="Tahoma" w:ascii="Tahoma" w:hAnsi="Tahoma"/>
          <w:b/>
          <w:bCs/>
          <w:sz w:val="20"/>
          <w:szCs w:val="20"/>
        </w:rPr>
        <w:t>Déroulement</w:t>
      </w:r>
      <w:r>
        <w:rPr>
          <w:rFonts w:cs="Tahoma" w:ascii="Tahoma" w:hAnsi="Tahoma"/>
          <w:sz w:val="20"/>
          <w:szCs w:val="20"/>
        </w:rPr>
        <w:t> : Chaque élève dispose de Mathœufs et de 3 jetons. Pour que chaque Mathœuf ait un pantalon il peut faire 3 voyages, « payant » un jeton à chaque passage. Au second essai, les élèves ont tous 8 Mathœufs et ne peuvent plus faire qu’un seul voyage pour récupérer le nombre exact de pantalons. Enfin, au 3</w:t>
      </w:r>
      <w:r>
        <w:rPr>
          <w:rFonts w:cs="Tahoma" w:ascii="Tahoma" w:hAnsi="Tahoma"/>
          <w:sz w:val="20"/>
          <w:szCs w:val="20"/>
          <w:vertAlign w:val="superscript"/>
        </w:rPr>
        <w:t>ème</w:t>
      </w:r>
      <w:r>
        <w:rPr>
          <w:rFonts w:cs="Tahoma" w:ascii="Tahoma" w:hAnsi="Tahoma"/>
          <w:sz w:val="20"/>
          <w:szCs w:val="20"/>
        </w:rPr>
        <w:t xml:space="preserve"> essai, les élèves doivent passer commande par écrit (de la collection à l’écriture chiffrée). </w:t>
      </w:r>
    </w:p>
    <w:p>
      <w:pPr>
        <w:pStyle w:val="Normal"/>
        <w:spacing w:before="0" w:after="0"/>
        <w:rPr>
          <w:rFonts w:ascii="Tahoma" w:hAnsi="Tahoma" w:cs="Tahoma"/>
        </w:rPr>
      </w:pPr>
      <w:r>
        <w:rPr>
          <w:rFonts w:cs="Tahoma" w:ascii="Tahoma" w:hAnsi="Tahoma"/>
        </w:rPr>
      </w:r>
    </w:p>
    <w:p>
      <w:pPr>
        <w:pStyle w:val="ListParagraph"/>
        <w:numPr>
          <w:ilvl w:val="0"/>
          <w:numId w:val="1"/>
        </w:numPr>
        <w:spacing w:before="0" w:after="0"/>
        <w:rPr>
          <w:rFonts w:ascii="Tahoma" w:hAnsi="Tahoma" w:cs="Tahoma"/>
          <w:sz w:val="20"/>
          <w:szCs w:val="20"/>
        </w:rPr>
      </w:pPr>
      <w:r>
        <w:rPr>
          <w:rFonts w:cs="Tahoma" w:ascii="Tahoma" w:hAnsi="Tahoma"/>
          <w:b/>
          <w:color w:val="E808AD"/>
          <w:sz w:val="28"/>
          <w:szCs w:val="28"/>
        </w:rPr>
        <w:t>Fourmillion</w:t>
      </w:r>
      <w:r>
        <w:rPr>
          <w:rFonts w:cs="Tahoma" w:ascii="Tahoma" w:hAnsi="Tahoma"/>
        </w:rPr>
        <w:t xml:space="preserve"> </w:t>
      </w:r>
      <w:r>
        <w:rPr>
          <w:rFonts w:cs="Tahoma" w:ascii="Tahoma" w:hAnsi="Tahoma"/>
          <w:b/>
        </w:rPr>
        <w:t>ERMEL</w:t>
      </w:r>
    </w:p>
    <w:p>
      <w:pPr>
        <w:pStyle w:val="Normal"/>
        <w:spacing w:before="0" w:after="0"/>
        <w:jc w:val="both"/>
        <w:rPr>
          <w:rFonts w:ascii="Tahoma" w:hAnsi="Tahoma" w:cs="Tahoma"/>
          <w:sz w:val="20"/>
          <w:szCs w:val="20"/>
        </w:rPr>
      </w:pPr>
      <w:r>
        <w:rPr>
          <w:rFonts w:cs="Tahoma" w:ascii="Tahoma" w:hAnsi="Tahoma"/>
          <w:b/>
          <w:bCs/>
          <w:sz w:val="20"/>
          <w:szCs w:val="20"/>
        </w:rPr>
        <w:t>Objectif</w:t>
      </w:r>
      <w:r>
        <w:rPr>
          <w:rFonts w:cs="Tahoma" w:ascii="Tahoma" w:hAnsi="Tahoma"/>
          <w:sz w:val="20"/>
          <w:szCs w:val="20"/>
        </w:rPr>
        <w:t xml:space="preserve"> : Dénombrer plus de 1 000 petits objets en effectuant des groupements par 10 puis par 100 puis par 1 000. </w:t>
      </w:r>
    </w:p>
    <w:p>
      <w:pPr>
        <w:pStyle w:val="Normal"/>
        <w:spacing w:before="0" w:after="0"/>
        <w:jc w:val="both"/>
        <w:rPr>
          <w:rFonts w:ascii="Tahoma" w:hAnsi="Tahoma" w:cs="Tahoma"/>
          <w:sz w:val="20"/>
          <w:szCs w:val="20"/>
        </w:rPr>
      </w:pPr>
      <w:r>
        <w:rPr>
          <w:rFonts w:cs="Tahoma" w:ascii="Tahoma" w:hAnsi="Tahoma"/>
          <w:b/>
          <w:bCs/>
          <w:sz w:val="20"/>
          <w:szCs w:val="20"/>
        </w:rPr>
        <w:t>Matériel</w:t>
      </w:r>
      <w:r>
        <w:rPr>
          <w:rFonts w:cs="Tahoma" w:ascii="Tahoma" w:hAnsi="Tahoma"/>
          <w:sz w:val="20"/>
          <w:szCs w:val="20"/>
        </w:rPr>
        <w:t> : Plus de 1 000 allumettes, trombones, cubes, bâtons de glace ...</w:t>
      </w:r>
    </w:p>
    <w:p>
      <w:pPr>
        <w:pStyle w:val="Normal"/>
        <w:spacing w:before="0" w:after="0"/>
        <w:rPr>
          <w:rFonts w:ascii="Tahoma" w:hAnsi="Tahoma" w:cs="Tahoma"/>
          <w:sz w:val="20"/>
          <w:szCs w:val="20"/>
        </w:rPr>
      </w:pPr>
      <w:r>
        <w:rPr>
          <w:rStyle w:val="Strong"/>
          <w:rFonts w:cs="Tahoma" w:ascii="Tahoma" w:hAnsi="Tahoma"/>
          <w:sz w:val="20"/>
          <w:szCs w:val="20"/>
        </w:rPr>
        <w:t>Déroulement possible :</w:t>
      </w:r>
      <w:r>
        <w:rPr>
          <w:rFonts w:cs="Tahoma" w:ascii="Tahoma" w:hAnsi="Tahoma"/>
          <w:b/>
          <w:bCs/>
          <w:sz w:val="20"/>
          <w:szCs w:val="20"/>
        </w:rPr>
        <w:br/>
      </w:r>
      <w:r>
        <w:rPr>
          <w:rFonts w:cs="Tahoma" w:ascii="Tahoma" w:hAnsi="Tahoma"/>
          <w:sz w:val="20"/>
          <w:szCs w:val="20"/>
        </w:rPr>
        <w:t>- réunir les élèves autour des objets : Comment va-t-on faire pour savoir combien il y a d’objets ?</w:t>
        <w:br/>
        <w:t>- la procédure de dénombrement de 1 en 1 est testée ou écartée d’entrée, la procédure attendue est le groupement des objets par 10 (dans des enveloppes, etc.)</w:t>
        <w:br/>
        <w:t>- quand tous les paquets de 10 sont constitués, la question est reposée : Combien y a-t-il d’objets ? etc.</w:t>
      </w:r>
    </w:p>
    <w:p>
      <w:pPr>
        <w:pStyle w:val="Normal"/>
        <w:spacing w:before="0" w:after="0"/>
        <w:rPr>
          <w:rFonts w:ascii="Tahoma" w:hAnsi="Tahoma" w:cs="Tahoma"/>
        </w:rPr>
      </w:pPr>
      <w:r>
        <w:rPr>
          <w:rFonts w:cs="Tahoma" w:ascii="Tahoma" w:hAnsi="Tahoma"/>
        </w:rPr>
      </w:r>
    </w:p>
    <w:p>
      <w:pPr>
        <w:pStyle w:val="ListParagraph"/>
        <w:numPr>
          <w:ilvl w:val="0"/>
          <w:numId w:val="1"/>
        </w:numPr>
        <w:spacing w:before="0" w:after="0"/>
        <w:rPr>
          <w:rFonts w:ascii="Tahoma" w:hAnsi="Tahoma" w:cs="Tahoma"/>
          <w:b/>
          <w:b/>
          <w:color w:val="E808AD"/>
          <w:sz w:val="28"/>
          <w:szCs w:val="28"/>
        </w:rPr>
      </w:pPr>
      <w:r>
        <w:rPr>
          <w:rFonts w:cs="Tahoma" w:ascii="Tahoma" w:hAnsi="Tahoma"/>
          <w:b/>
          <w:color w:val="E808AD"/>
          <w:sz w:val="28"/>
          <w:szCs w:val="28"/>
        </w:rPr>
        <w:t xml:space="preserve">Furet quantité </w:t>
      </w:r>
      <w:r>
        <w:rPr>
          <w:rFonts w:cs="Tahoma" w:ascii="Tahoma" w:hAnsi="Tahoma"/>
          <w:b/>
        </w:rPr>
        <w:t>Retz (Mounier)</w:t>
      </w:r>
    </w:p>
    <w:p>
      <w:pPr>
        <w:pStyle w:val="Normal"/>
        <w:spacing w:before="0" w:after="0"/>
        <w:rPr>
          <w:rFonts w:ascii="Tahoma" w:hAnsi="Tahoma" w:cs="Tahoma"/>
          <w:sz w:val="20"/>
          <w:szCs w:val="20"/>
        </w:rPr>
      </w:pPr>
      <w:r>
        <w:rPr>
          <w:rFonts w:cs="Tahoma" w:ascii="Tahoma" w:hAnsi="Tahoma"/>
          <w:b/>
          <w:bCs/>
          <w:sz w:val="20"/>
          <w:szCs w:val="20"/>
        </w:rPr>
        <w:t>Objectif</w:t>
      </w:r>
      <w:r>
        <w:rPr>
          <w:rFonts w:cs="Tahoma" w:ascii="Tahoma" w:hAnsi="Tahoma"/>
          <w:sz w:val="20"/>
          <w:szCs w:val="20"/>
        </w:rPr>
        <w:t> : Associer une quantité à un nombre.</w:t>
      </w:r>
    </w:p>
    <w:p>
      <w:pPr>
        <w:pStyle w:val="Normal"/>
        <w:spacing w:before="0" w:after="0"/>
        <w:rPr>
          <w:rFonts w:ascii="Tahoma" w:hAnsi="Tahoma" w:cs="Tahoma"/>
          <w:sz w:val="20"/>
          <w:szCs w:val="20"/>
        </w:rPr>
      </w:pPr>
      <w:r>
        <w:rPr>
          <w:rFonts w:cs="Tahoma" w:ascii="Tahoma" w:hAnsi="Tahoma"/>
          <w:b/>
          <w:bCs/>
          <w:sz w:val="20"/>
          <w:szCs w:val="20"/>
        </w:rPr>
        <w:t>But :</w:t>
      </w:r>
      <w:r>
        <w:rPr>
          <w:rFonts w:cs="Tahoma" w:ascii="Tahoma" w:hAnsi="Tahoma"/>
          <w:sz w:val="20"/>
          <w:szCs w:val="20"/>
        </w:rPr>
        <w:t xml:space="preserve"> Trouver le nom du nombre correspondant à la quantité observée.</w:t>
      </w:r>
    </w:p>
    <w:p>
      <w:pPr>
        <w:pStyle w:val="Normal"/>
        <w:spacing w:before="0" w:after="0"/>
        <w:jc w:val="both"/>
        <w:rPr>
          <w:rFonts w:ascii="Tahoma" w:hAnsi="Tahoma" w:cs="Tahoma"/>
          <w:sz w:val="20"/>
          <w:szCs w:val="20"/>
        </w:rPr>
      </w:pPr>
      <w:r>
        <w:rPr>
          <w:rFonts w:cs="Tahoma" w:ascii="Tahoma" w:hAnsi="Tahoma"/>
          <w:b/>
          <w:bCs/>
          <w:sz w:val="20"/>
          <w:szCs w:val="20"/>
        </w:rPr>
        <w:t>Déroulement</w:t>
      </w:r>
      <w:r>
        <w:rPr>
          <w:rFonts w:cs="Tahoma" w:ascii="Tahoma" w:hAnsi="Tahoma"/>
          <w:sz w:val="20"/>
          <w:szCs w:val="20"/>
        </w:rPr>
        <w:t> : La classe fait un furet « normal », mais chaque fois qu’un élève dit un nombre, il se lève. Quand l’enseignant l’indique, l’élève suivant doit dire combien d’élèves sont debout.</w:t>
      </w:r>
    </w:p>
    <w:p>
      <w:pPr>
        <w:pStyle w:val="Normal"/>
        <w:spacing w:before="0" w:after="0"/>
        <w:rPr>
          <w:rFonts w:ascii="Tahoma" w:hAnsi="Tahoma" w:cs="Tahoma"/>
          <w:b/>
          <w:b/>
          <w:color w:val="E808AD"/>
          <w:sz w:val="28"/>
          <w:szCs w:val="28"/>
        </w:rPr>
      </w:pPr>
      <w:r>
        <w:rPr>
          <w:rFonts w:cs="Tahoma" w:ascii="Tahoma" w:hAnsi="Tahoma"/>
          <w:b/>
          <w:color w:val="E808AD"/>
          <w:sz w:val="28"/>
          <w:szCs w:val="28"/>
        </w:rPr>
      </w:r>
    </w:p>
    <w:p>
      <w:pPr>
        <w:pStyle w:val="ListParagraph"/>
        <w:numPr>
          <w:ilvl w:val="0"/>
          <w:numId w:val="1"/>
        </w:numPr>
        <w:spacing w:before="0" w:after="0"/>
        <w:rPr>
          <w:rFonts w:ascii="Tahoma" w:hAnsi="Tahoma" w:cs="Tahoma"/>
          <w:b/>
          <w:b/>
          <w:color w:val="E808AD"/>
          <w:sz w:val="28"/>
          <w:szCs w:val="28"/>
        </w:rPr>
      </w:pPr>
      <w:r>
        <w:rPr>
          <w:rFonts w:cs="Tahoma" w:ascii="Tahoma" w:hAnsi="Tahoma"/>
          <w:b/>
          <w:color w:val="E808AD"/>
          <w:sz w:val="28"/>
          <w:szCs w:val="28"/>
        </w:rPr>
        <w:t>Fleurs et tiges</w:t>
      </w:r>
      <w:r>
        <w:rPr>
          <w:rFonts w:cs="Tahoma" w:ascii="Tahoma" w:hAnsi="Tahoma"/>
          <w:color w:val="E808AD"/>
        </w:rPr>
        <w:t> </w:t>
      </w:r>
      <w:r>
        <w:rPr>
          <w:rFonts w:cs="Tahoma" w:ascii="Tahoma" w:hAnsi="Tahoma"/>
          <w:b/>
        </w:rPr>
        <w:t>Accès</w:t>
      </w:r>
    </w:p>
    <w:p>
      <w:pPr>
        <w:pStyle w:val="Normal"/>
        <w:spacing w:before="0" w:after="0"/>
        <w:rPr>
          <w:rFonts w:ascii="Tahoma" w:hAnsi="Tahoma" w:cs="Tahoma"/>
          <w:sz w:val="20"/>
          <w:szCs w:val="20"/>
        </w:rPr>
      </w:pPr>
      <w:r>
        <w:rPr>
          <w:rFonts w:cs="Tahoma" w:ascii="Tahoma" w:hAnsi="Tahoma"/>
          <w:b/>
          <w:bCs/>
          <w:sz w:val="20"/>
          <w:szCs w:val="20"/>
        </w:rPr>
        <w:t>Objectif</w:t>
      </w:r>
      <w:r>
        <w:rPr>
          <w:rFonts w:cs="Tahoma" w:ascii="Tahoma" w:hAnsi="Tahoma"/>
          <w:sz w:val="20"/>
          <w:szCs w:val="20"/>
        </w:rPr>
        <w:t> : Comparer des collections manipulables proches ou éloignées.</w:t>
      </w:r>
    </w:p>
    <w:p>
      <w:pPr>
        <w:pStyle w:val="Normal"/>
        <w:spacing w:before="0" w:after="0"/>
        <w:jc w:val="both"/>
        <w:rPr>
          <w:rFonts w:ascii="Tahoma" w:hAnsi="Tahoma" w:cs="Tahoma"/>
          <w:sz w:val="20"/>
          <w:szCs w:val="20"/>
        </w:rPr>
      </w:pPr>
      <w:r>
        <w:rPr>
          <w:rFonts w:cs="Tahoma" w:ascii="Tahoma" w:hAnsi="Tahoma"/>
          <w:b/>
          <w:bCs/>
          <w:sz w:val="20"/>
          <w:szCs w:val="20"/>
        </w:rPr>
        <w:t>Matériel</w:t>
      </w:r>
      <w:r>
        <w:rPr>
          <w:rFonts w:cs="Tahoma" w:ascii="Tahoma" w:hAnsi="Tahoma"/>
          <w:sz w:val="20"/>
          <w:szCs w:val="20"/>
        </w:rPr>
        <w:t> : 4 collections d’objets de la classe (cubes, lego, etc.), 2 collections dont les éléments peuvent être associés.</w:t>
      </w:r>
    </w:p>
    <w:p>
      <w:pPr>
        <w:pStyle w:val="Normal"/>
        <w:spacing w:before="0" w:after="0"/>
        <w:rPr>
          <w:rFonts w:ascii="Tahoma" w:hAnsi="Tahoma" w:cs="Tahoma"/>
          <w:sz w:val="20"/>
          <w:szCs w:val="20"/>
        </w:rPr>
      </w:pPr>
      <w:r>
        <w:rPr>
          <w:rFonts w:cs="Tahoma" w:ascii="Tahoma" w:hAnsi="Tahoma"/>
          <w:b/>
          <w:bCs/>
          <w:sz w:val="20"/>
          <w:szCs w:val="20"/>
        </w:rPr>
        <w:t>But :</w:t>
      </w:r>
      <w:r>
        <w:rPr>
          <w:rFonts w:cs="Tahoma" w:ascii="Tahoma" w:hAnsi="Tahoma"/>
          <w:sz w:val="20"/>
          <w:szCs w:val="20"/>
        </w:rPr>
        <w:t xml:space="preserve"> Trouver la collection qui a le plus d’éléments.</w:t>
      </w:r>
    </w:p>
    <w:p>
      <w:pPr>
        <w:pStyle w:val="Normal"/>
        <w:spacing w:before="0" w:after="0"/>
        <w:jc w:val="both"/>
        <w:rPr>
          <w:rFonts w:ascii="Tahoma" w:hAnsi="Tahoma" w:cs="Tahoma"/>
          <w:sz w:val="20"/>
          <w:szCs w:val="20"/>
        </w:rPr>
      </w:pPr>
      <w:r>
        <w:rPr>
          <w:rFonts w:cs="Tahoma" w:ascii="Tahoma" w:hAnsi="Tahoma"/>
          <w:b/>
          <w:bCs/>
          <w:sz w:val="20"/>
          <w:szCs w:val="20"/>
        </w:rPr>
        <w:t>Déroulement</w:t>
      </w:r>
      <w:r>
        <w:rPr>
          <w:rFonts w:cs="Tahoma" w:ascii="Tahoma" w:hAnsi="Tahoma"/>
          <w:sz w:val="20"/>
          <w:szCs w:val="20"/>
        </w:rPr>
        <w:t> : En utilisant la procédure de leur choix, les élèves comparent les 4 collections à proximité et vérifient en les faisant correspondre terme à terme. De la même manière, ils comparent les 2 collections éloignées, avec la file numérique à disposition et valident en faisant une correspondance terme à terme.</w:t>
      </w:r>
    </w:p>
    <w:p>
      <w:pPr>
        <w:pStyle w:val="ListParagraph"/>
        <w:rPr>
          <w:rFonts w:ascii="Tahoma" w:hAnsi="Tahoma" w:cs="Tahoma"/>
        </w:rPr>
      </w:pPr>
      <w:r>
        <w:rPr>
          <w:rFonts w:cs="Tahoma" w:ascii="Tahoma" w:hAnsi="Tahoma"/>
        </w:rPr>
      </w:r>
    </w:p>
    <w:p>
      <w:pPr>
        <w:pStyle w:val="ListParagraph"/>
        <w:numPr>
          <w:ilvl w:val="0"/>
          <w:numId w:val="1"/>
        </w:numPr>
        <w:rPr>
          <w:rFonts w:ascii="Tahoma" w:hAnsi="Tahoma" w:cs="Tahoma"/>
        </w:rPr>
      </w:pPr>
      <w:r>
        <w:rPr>
          <w:rFonts w:cs="Tahoma" w:ascii="Tahoma" w:hAnsi="Tahoma"/>
          <w:b/>
          <w:color w:val="E808AD"/>
          <w:sz w:val="28"/>
          <w:szCs w:val="28"/>
        </w:rPr>
        <w:t>Réussite</w:t>
      </w:r>
      <w:r>
        <w:rPr>
          <w:rFonts w:cs="Tahoma" w:ascii="Tahoma" w:hAnsi="Tahoma"/>
          <w:color w:val="E808AD"/>
        </w:rPr>
        <w:t> </w:t>
      </w:r>
      <w:r>
        <w:rPr>
          <w:rFonts w:cs="Tahoma" w:ascii="Tahoma" w:hAnsi="Tahoma"/>
          <w:b/>
        </w:rPr>
        <w:t>Accès</w:t>
      </w:r>
    </w:p>
    <w:p>
      <w:pPr>
        <w:pStyle w:val="ListParagraph"/>
        <w:ind w:left="0" w:hanging="0"/>
        <w:rPr>
          <w:rFonts w:ascii="Tahoma" w:hAnsi="Tahoma" w:cs="Tahoma"/>
          <w:sz w:val="20"/>
          <w:szCs w:val="20"/>
        </w:rPr>
      </w:pPr>
      <w:r>
        <w:rPr>
          <w:rFonts w:cs="Tahoma" w:ascii="Tahoma" w:hAnsi="Tahoma"/>
          <w:b/>
          <w:bCs/>
          <w:sz w:val="20"/>
          <w:szCs w:val="20"/>
        </w:rPr>
        <w:t>Objectif</w:t>
      </w:r>
      <w:r>
        <w:rPr>
          <w:rFonts w:cs="Tahoma" w:ascii="Tahoma" w:hAnsi="Tahoma"/>
          <w:sz w:val="20"/>
          <w:szCs w:val="20"/>
        </w:rPr>
        <w:t> : Comparer des quantités en constellations et les associer quand elles sont égales.</w:t>
      </w:r>
    </w:p>
    <w:p>
      <w:pPr>
        <w:pStyle w:val="ListParagraph"/>
        <w:ind w:left="0" w:hanging="0"/>
        <w:rPr>
          <w:rFonts w:ascii="Tahoma" w:hAnsi="Tahoma" w:cs="Tahoma"/>
          <w:sz w:val="20"/>
          <w:szCs w:val="20"/>
        </w:rPr>
      </w:pPr>
      <w:r>
        <w:rPr>
          <w:rFonts w:cs="Tahoma" w:ascii="Tahoma" w:hAnsi="Tahoma"/>
          <w:b/>
          <w:bCs/>
          <w:sz w:val="20"/>
          <w:szCs w:val="20"/>
        </w:rPr>
        <w:t>Matériel</w:t>
      </w:r>
      <w:r>
        <w:rPr>
          <w:rFonts w:cs="Tahoma" w:ascii="Tahoma" w:hAnsi="Tahoma"/>
          <w:sz w:val="20"/>
          <w:szCs w:val="20"/>
        </w:rPr>
        <w:t> : Cartes à jouer sans écriture chiffrée, de 1 à 6 dans les 4 couleurs.</w:t>
      </w:r>
    </w:p>
    <w:p>
      <w:pPr>
        <w:pStyle w:val="ListParagraph"/>
        <w:ind w:left="0" w:hanging="0"/>
        <w:rPr>
          <w:rFonts w:ascii="Tahoma" w:hAnsi="Tahoma" w:cs="Tahoma"/>
          <w:sz w:val="20"/>
          <w:szCs w:val="20"/>
        </w:rPr>
      </w:pPr>
      <w:r>
        <w:rPr>
          <w:rFonts w:cs="Tahoma" w:ascii="Tahoma" w:hAnsi="Tahoma"/>
          <w:b/>
          <w:bCs/>
          <w:sz w:val="20"/>
          <w:szCs w:val="20"/>
        </w:rPr>
        <w:t>But :</w:t>
      </w:r>
      <w:r>
        <w:rPr>
          <w:rFonts w:cs="Tahoma" w:ascii="Tahoma" w:hAnsi="Tahoma"/>
          <w:sz w:val="20"/>
          <w:szCs w:val="20"/>
        </w:rPr>
        <w:t xml:space="preserve"> Associer les cartes à jouer comportant la même quantité. </w:t>
      </w:r>
    </w:p>
    <w:p>
      <w:pPr>
        <w:pStyle w:val="ListParagraph"/>
        <w:spacing w:before="0" w:after="0"/>
        <w:ind w:left="0" w:hanging="0"/>
        <w:jc w:val="both"/>
        <w:rPr>
          <w:rFonts w:ascii="Tahoma" w:hAnsi="Tahoma" w:cs="Tahoma"/>
        </w:rPr>
      </w:pPr>
      <w:r>
        <w:rPr>
          <w:rFonts w:cs="Tahoma" w:ascii="Tahoma" w:hAnsi="Tahoma"/>
          <w:b/>
          <w:bCs/>
          <w:sz w:val="20"/>
          <w:szCs w:val="20"/>
        </w:rPr>
        <w:t>Déroulement</w:t>
      </w:r>
      <w:r>
        <w:rPr>
          <w:rFonts w:cs="Tahoma" w:ascii="Tahoma" w:hAnsi="Tahoma"/>
          <w:sz w:val="20"/>
          <w:szCs w:val="20"/>
        </w:rPr>
        <w:t> : Etaler 12 cartes face cachée et les recouvrir des 12 restantes, face visible. Les élèves retournent les cartes une par une et les regroupent quand elles présentent la même quantité (ou constellation), formant ainsi 6 tas.</w:t>
      </w:r>
    </w:p>
    <w:p>
      <w:pPr>
        <w:pStyle w:val="Normal"/>
        <w:spacing w:before="0" w:after="0"/>
        <w:rPr>
          <w:rFonts w:ascii="Tahoma" w:hAnsi="Tahoma" w:cs="Tahoma"/>
          <w:b/>
          <w:b/>
        </w:rPr>
      </w:pPr>
      <w:r>
        <w:rPr>
          <w:rFonts w:cs="Tahoma" w:ascii="Tahoma" w:hAnsi="Tahoma"/>
          <w:b/>
        </w:rPr>
      </w:r>
    </w:p>
    <w:p>
      <w:pPr>
        <w:pStyle w:val="ListParagraph"/>
        <w:numPr>
          <w:ilvl w:val="0"/>
          <w:numId w:val="1"/>
        </w:numPr>
        <w:spacing w:before="0" w:after="0"/>
        <w:rPr>
          <w:rFonts w:ascii="Tahoma" w:hAnsi="Tahoma" w:cs="Tahoma"/>
          <w:b/>
          <w:b/>
        </w:rPr>
      </w:pPr>
      <w:r>
        <w:rPr>
          <w:rFonts w:cs="Tahoma" w:ascii="Tahoma" w:hAnsi="Tahoma"/>
          <w:b/>
          <w:color w:val="E808AD"/>
          <w:sz w:val="28"/>
          <w:szCs w:val="28"/>
        </w:rPr>
        <w:t>Cartes flash</w:t>
      </w:r>
      <w:r>
        <w:rPr>
          <w:rFonts w:cs="Tahoma" w:ascii="Tahoma" w:hAnsi="Tahoma"/>
          <w:b/>
          <w:color w:val="E808AD"/>
        </w:rPr>
        <w:t xml:space="preserve"> </w:t>
      </w:r>
      <w:r>
        <w:rPr>
          <w:rFonts w:cs="Tahoma" w:ascii="Tahoma" w:hAnsi="Tahoma"/>
          <w:b/>
        </w:rPr>
        <w:t>Retz (Mounier)</w:t>
      </w:r>
    </w:p>
    <w:p>
      <w:pPr>
        <w:pStyle w:val="Normal"/>
        <w:spacing w:before="0" w:after="0"/>
        <w:rPr>
          <w:rFonts w:ascii="Tahoma" w:hAnsi="Tahoma" w:cs="Tahoma"/>
          <w:b/>
          <w:b/>
        </w:rPr>
      </w:pPr>
      <w:r>
        <w:rPr>
          <w:rFonts w:cs="Tahoma" w:ascii="Tahoma" w:hAnsi="Tahoma"/>
          <w:b/>
          <w:bCs/>
          <w:sz w:val="20"/>
          <w:szCs w:val="20"/>
        </w:rPr>
        <w:t>Objectif</w:t>
      </w:r>
      <w:r>
        <w:rPr>
          <w:rFonts w:cs="Tahoma" w:ascii="Tahoma" w:hAnsi="Tahoma"/>
          <w:sz w:val="20"/>
          <w:szCs w:val="20"/>
        </w:rPr>
        <w:t xml:space="preserve"> : Comparer des collections (quantités) </w:t>
      </w:r>
    </w:p>
    <w:p>
      <w:pPr>
        <w:pStyle w:val="Normal"/>
        <w:spacing w:before="0" w:after="0"/>
        <w:rPr>
          <w:rFonts w:ascii="Tahoma" w:hAnsi="Tahoma" w:cs="Tahoma"/>
          <w:sz w:val="20"/>
          <w:szCs w:val="20"/>
        </w:rPr>
      </w:pPr>
      <w:r>
        <w:rPr>
          <w:rFonts w:cs="Tahoma" w:ascii="Tahoma" w:hAnsi="Tahoma"/>
          <w:b/>
          <w:bCs/>
          <w:sz w:val="20"/>
          <w:szCs w:val="20"/>
        </w:rPr>
        <w:t>Matériel</w:t>
      </w:r>
      <w:r>
        <w:rPr>
          <w:rFonts w:cs="Tahoma" w:ascii="Tahoma" w:hAnsi="Tahoma"/>
          <w:sz w:val="20"/>
          <w:szCs w:val="20"/>
        </w:rPr>
        <w:t> : Cartes à jouer sans écriture chiffrée, de 1 à 6 dans les 4 couleurs.</w:t>
      </w:r>
    </w:p>
    <w:p>
      <w:pPr>
        <w:pStyle w:val="Normal"/>
        <w:spacing w:before="0" w:after="0"/>
        <w:rPr>
          <w:rFonts w:ascii="Tahoma" w:hAnsi="Tahoma" w:cs="Tahoma"/>
          <w:sz w:val="20"/>
          <w:szCs w:val="20"/>
        </w:rPr>
      </w:pPr>
      <w:r>
        <w:rPr>
          <w:rFonts w:cs="Tahoma" w:ascii="Tahoma" w:hAnsi="Tahoma"/>
          <w:b/>
          <w:bCs/>
          <w:sz w:val="20"/>
          <w:szCs w:val="20"/>
        </w:rPr>
        <w:t>But :</w:t>
      </w:r>
      <w:r>
        <w:rPr>
          <w:rFonts w:cs="Tahoma" w:ascii="Tahoma" w:hAnsi="Tahoma"/>
          <w:sz w:val="20"/>
          <w:szCs w:val="20"/>
        </w:rPr>
        <w:t xml:space="preserve"> Trouver la collection ayant le plus d’éléments le plus vite possible en s’appuyant sur l’organisation en dizaines.</w:t>
      </w:r>
    </w:p>
    <w:p>
      <w:pPr>
        <w:pStyle w:val="Normal"/>
        <w:spacing w:before="0" w:after="0"/>
        <w:jc w:val="both"/>
        <w:rPr/>
      </w:pPr>
      <w:r>
        <w:rPr>
          <w:rFonts w:cs="Tahoma" w:ascii="Tahoma" w:hAnsi="Tahoma"/>
          <w:b/>
          <w:bCs/>
          <w:sz w:val="20"/>
          <w:szCs w:val="20"/>
        </w:rPr>
        <w:t>Déroulement</w:t>
      </w:r>
      <w:r>
        <w:rPr>
          <w:rFonts w:cs="Tahoma" w:ascii="Tahoma" w:hAnsi="Tahoma"/>
          <w:sz w:val="20"/>
          <w:szCs w:val="20"/>
        </w:rPr>
        <w:t> : L’enseignant montre 2 cartes (A4) comportant chacune une collection simultanément en demandant laquelle comporte le plus d’éléments. Chaque élève propose une réponse sur ardoise. L’enseignant montre ensuite les mêmes collections, mais organisées en dizaines avec la même question. Chaque élève note également leur seconde réponse. La vérification se fait par comparaison terme à terme, puis dizaine par dizaine et terme à terme pour les 2 types de collections. La classe compare les réussites pour les 2 comparaisons (collections organisées ou pas).</w:t>
      </w:r>
    </w:p>
    <w:sectPr>
      <w:headerReference w:type="default" r:id="rId2"/>
      <w:type w:val="nextPage"/>
      <w:pgSz w:w="11906" w:h="16838"/>
      <w:pgMar w:left="720" w:right="720" w:header="708" w:top="765"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Calibri" w:hAnsi="Calibri"/>
        <w:sz w:val="16"/>
        <w:szCs w:val="16"/>
      </w:rPr>
    </w:pPr>
    <w:r>
      <w:drawing>
        <wp:anchor behindDoc="0" distT="0" distB="0" distL="114300" distR="114300" simplePos="0" locked="0" layoutInCell="1" allowOverlap="1" relativeHeight="2">
          <wp:simplePos x="0" y="0"/>
          <wp:positionH relativeFrom="margin">
            <wp:posOffset>5419725</wp:posOffset>
          </wp:positionH>
          <wp:positionV relativeFrom="paragraph">
            <wp:posOffset>-124460</wp:posOffset>
          </wp:positionV>
          <wp:extent cx="1207770" cy="293370"/>
          <wp:effectExtent l="0" t="0" r="0" b="0"/>
          <wp:wrapTight wrapText="bothSides">
            <wp:wrapPolygon edited="0">
              <wp:start x="-33" y="0"/>
              <wp:lineTo x="-33" y="19603"/>
              <wp:lineTo x="21119" y="19603"/>
              <wp:lineTo x="21119" y="0"/>
              <wp:lineTo x="-33" y="0"/>
            </wp:wrapPolygon>
          </wp:wrapTight>
          <wp:docPr id="1" name="Image 18" descr="logo M&amp;S provis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8" descr="logo M&amp;S provisoire"/>
                  <pic:cNvPicPr>
                    <a:picLocks noChangeAspect="1" noChangeArrowheads="1"/>
                  </pic:cNvPicPr>
                </pic:nvPicPr>
                <pic:blipFill>
                  <a:blip r:embed="rId1"/>
                  <a:stretch>
                    <a:fillRect/>
                  </a:stretch>
                </pic:blipFill>
                <pic:spPr bwMode="auto">
                  <a:xfrm>
                    <a:off x="0" y="0"/>
                    <a:ext cx="1207770" cy="293370"/>
                  </a:xfrm>
                  <a:prstGeom prst="rect">
                    <a:avLst/>
                  </a:prstGeom>
                </pic:spPr>
              </pic:pic>
            </a:graphicData>
          </a:graphic>
        </wp:anchor>
      </w:drawing>
    </w:r>
    <w:r>
      <w:rPr>
        <w:sz w:val="16"/>
        <w:szCs w:val="16"/>
      </w:rPr>
      <w:t>D</w:t>
    </w:r>
    <w:r>
      <w:rPr>
        <w:sz w:val="16"/>
        <w:szCs w:val="16"/>
      </w:rPr>
      <w:t xml:space="preserve">ocument réalisé par les conseillères pédagogiques en mathématiques et sciences de la Haute-Garonne, octobre 2019, </w:t>
    </w:r>
  </w:p>
  <w:p>
    <w:pPr>
      <w:pStyle w:val="Entte"/>
      <w:rPr/>
    </w:pPr>
    <w:r>
      <w:rPr>
        <w:sz w:val="16"/>
        <w:szCs w:val="16"/>
      </w:rPr>
      <w:t>à partir de diverses situations de manuels.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b/>
        <w:szCs w:val="28"/>
        <w:bCs/>
        <w:rFonts w:ascii="Tahoma" w:hAnsi="Tahoma"/>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c049e1"/>
    <w:rPr/>
  </w:style>
  <w:style w:type="character" w:styleId="PieddepageCar" w:customStyle="1">
    <w:name w:val="Pied de page Car"/>
    <w:basedOn w:val="DefaultParagraphFont"/>
    <w:link w:val="Pieddepage"/>
    <w:uiPriority w:val="99"/>
    <w:qFormat/>
    <w:rsid w:val="00c049e1"/>
    <w:rPr/>
  </w:style>
  <w:style w:type="character" w:styleId="Strong">
    <w:name w:val="Strong"/>
    <w:basedOn w:val="DefaultParagraphFont"/>
    <w:uiPriority w:val="22"/>
    <w:qFormat/>
    <w:rsid w:val="00934d06"/>
    <w:rPr>
      <w:b/>
      <w:bCs/>
    </w:rPr>
  </w:style>
  <w:style w:type="character" w:styleId="Accentuation">
    <w:name w:val="Accentuation"/>
    <w:basedOn w:val="DefaultParagraphFont"/>
    <w:uiPriority w:val="20"/>
    <w:qFormat/>
    <w:rsid w:val="00471830"/>
    <w:rPr>
      <w:i/>
      <w:iCs/>
    </w:rPr>
  </w:style>
  <w:style w:type="character" w:styleId="TextedebullesCar" w:customStyle="1">
    <w:name w:val="Texte de bulles Car"/>
    <w:basedOn w:val="DefaultParagraphFont"/>
    <w:link w:val="Textedebulles"/>
    <w:uiPriority w:val="99"/>
    <w:semiHidden/>
    <w:qFormat/>
    <w:rsid w:val="008a060b"/>
    <w:rPr>
      <w:rFonts w:ascii="Segoe UI" w:hAnsi="Segoe UI" w:cs="Segoe UI"/>
      <w:sz w:val="18"/>
      <w:szCs w:val="18"/>
    </w:rPr>
  </w:style>
  <w:style w:type="character" w:styleId="ListLabel1">
    <w:name w:val="ListLabel 1"/>
    <w:qFormat/>
    <w:rPr>
      <w:rFonts w:ascii="Tahoma" w:hAnsi="Tahoma"/>
      <w:b/>
      <w:bCs/>
      <w:color w:val="00000A"/>
      <w:sz w:val="28"/>
      <w:szCs w:val="28"/>
    </w:rPr>
  </w:style>
  <w:style w:type="character" w:styleId="ListLabel2">
    <w:name w:val="ListLabel 2"/>
    <w:qFormat/>
    <w:rPr>
      <w:b/>
      <w:color w:val="E808AD"/>
    </w:rPr>
  </w:style>
  <w:style w:type="character" w:styleId="ListLabel3">
    <w:name w:val="ListLabel 3"/>
    <w:qFormat/>
    <w:rPr>
      <w:rFonts w:eastAsia="Calibri" w:cs="Tahoma"/>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Times New Roman" w:cs="Tahoma"/>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Calibri" w:cs="Tahoma"/>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
    <w:name w:val="Header"/>
    <w:basedOn w:val="Normal"/>
    <w:link w:val="En-tteCar"/>
    <w:uiPriority w:val="99"/>
    <w:unhideWhenUsed/>
    <w:rsid w:val="00c049e1"/>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049e1"/>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934d06"/>
    <w:pPr>
      <w:spacing w:before="0" w:after="160"/>
      <w:ind w:left="720" w:hanging="0"/>
      <w:contextualSpacing/>
    </w:pPr>
    <w:rPr/>
  </w:style>
  <w:style w:type="paragraph" w:styleId="NormalWeb">
    <w:name w:val="Normal (Web)"/>
    <w:basedOn w:val="Normal"/>
    <w:uiPriority w:val="99"/>
    <w:semiHidden/>
    <w:unhideWhenUsed/>
    <w:qFormat/>
    <w:rsid w:val="00471830"/>
    <w:pPr>
      <w:spacing w:lineRule="auto" w:line="240" w:beforeAutospacing="1" w:afterAutospacing="1"/>
    </w:pPr>
    <w:rPr>
      <w:rFonts w:ascii="Times New Roman" w:hAnsi="Times New Roman" w:eastAsia="Times New Roman" w:cs="Times New Roman"/>
      <w:sz w:val="24"/>
      <w:szCs w:val="24"/>
      <w:lang w:eastAsia="fr-FR"/>
    </w:rPr>
  </w:style>
  <w:style w:type="paragraph" w:styleId="Optxtp" w:customStyle="1">
    <w:name w:val="op_txt_p"/>
    <w:basedOn w:val="Normal"/>
    <w:qFormat/>
    <w:rsid w:val="00301b9a"/>
    <w:pPr>
      <w:spacing w:lineRule="auto" w:line="240" w:beforeAutospacing="1" w:afterAutospacing="1"/>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8a060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Application>LibreOffice/5.2.2.2$Windows_x86 LibreOffice_project/8f96e87c890bf8fa77463cd4b640a2312823f3ad</Application>
  <Pages>1</Pages>
  <Words>605</Words>
  <Characters>3084</Characters>
  <CharactersWithSpaces>3657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2019-10-04T14:11:00Z</dcterms:created>
  <dc:creator>Ladislas Panis</dc:creator>
  <dc:description/>
  <dc:language>fr-FR</dc:language>
  <cp:lastModifiedBy>Florence JEAN</cp:lastModifiedBy>
  <cp:lastPrinted>2020-01-20T10:54:15Z</cp:lastPrinted>
  <dcterms:modified xsi:type="dcterms:W3CDTF">2020-01-20T10:54:23Z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