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15388" w:type="dxa"/>
        <w:jc w:val="left"/>
        <w:tblInd w:w="0" w:type="dxa"/>
        <w:tblCellMar>
          <w:top w:w="0" w:type="dxa"/>
          <w:left w:w="108" w:type="dxa"/>
          <w:bottom w:w="0" w:type="dxa"/>
          <w:right w:w="108" w:type="dxa"/>
        </w:tblCellMar>
        <w:tblLook w:firstRow="1" w:noVBand="1" w:lastRow="0" w:firstColumn="1" w:lastColumn="0" w:noHBand="0" w:val="04a0"/>
      </w:tblPr>
      <w:tblGrid>
        <w:gridCol w:w="4248"/>
        <w:gridCol w:w="5571"/>
        <w:gridCol w:w="1392"/>
        <w:gridCol w:w="833"/>
        <w:gridCol w:w="560"/>
        <w:gridCol w:w="1392"/>
        <w:gridCol w:w="1391"/>
      </w:tblGrid>
      <w:tr>
        <w:trPr/>
        <w:tc>
          <w:tcPr>
            <w:tcW w:w="15387" w:type="dxa"/>
            <w:gridSpan w:val="7"/>
            <w:tcBorders/>
            <w:shd w:color="auto" w:fill="D9D9D9" w:themeFill="background1" w:themeFillShade="d9" w:val="clear"/>
            <w:tcMar>
              <w:left w:w="108" w:type="dxa"/>
            </w:tcMar>
          </w:tcPr>
          <w:p>
            <w:pPr>
              <w:pStyle w:val="Normal"/>
              <w:spacing w:lineRule="auto" w:line="276" w:before="0" w:after="0"/>
              <w:jc w:val="center"/>
              <w:rPr>
                <w:rFonts w:ascii="Arial" w:hAnsi="Arial" w:cs="Arial"/>
                <w:b/>
                <w:b/>
              </w:rPr>
            </w:pPr>
            <w:bookmarkStart w:id="0" w:name="_GoBack"/>
            <w:bookmarkEnd w:id="0"/>
            <w:r>
              <w:rPr>
                <w:rFonts w:cs="Arial" w:ascii="Arial" w:hAnsi="Arial"/>
                <w:b/>
                <w:color w:val="FF0000"/>
                <w:sz w:val="40"/>
              </w:rPr>
              <w:t>Semaine 1 du 16/03/2020 au 20/03/2020</w:t>
            </w:r>
          </w:p>
        </w:tc>
      </w:tr>
      <w:tr>
        <w:trPr>
          <w:trHeight w:val="445" w:hRule="atLeast"/>
        </w:trPr>
        <w:tc>
          <w:tcPr>
            <w:tcW w:w="4248" w:type="dxa"/>
            <w:tcBorders/>
            <w:shd w:fill="auto" w:val="clear"/>
            <w:tcMar>
              <w:left w:w="108" w:type="dxa"/>
            </w:tcMar>
          </w:tcPr>
          <w:p>
            <w:pPr>
              <w:pStyle w:val="Normal"/>
              <w:spacing w:lineRule="auto" w:line="360" w:before="240" w:after="0"/>
              <w:rPr/>
            </w:pPr>
            <w:r>
              <w:rPr>
                <w:rFonts w:cs="Arial" w:ascii="Arial" w:hAnsi="Arial"/>
                <w:b/>
                <w:sz w:val="24"/>
                <w:u w:val="single"/>
              </w:rPr>
              <w:t>Ecole</w:t>
            </w:r>
            <w:r>
              <w:rPr>
                <w:rFonts w:cs="Arial" w:ascii="Arial" w:hAnsi="Arial"/>
                <w:b/>
                <w:sz w:val="24"/>
              </w:rPr>
              <w:t xml:space="preserve"> : </w:t>
            </w:r>
          </w:p>
        </w:tc>
        <w:tc>
          <w:tcPr>
            <w:tcW w:w="7796" w:type="dxa"/>
            <w:gridSpan w:val="3"/>
            <w:tcBorders/>
            <w:shd w:fill="auto" w:val="clear"/>
            <w:tcMar>
              <w:left w:w="108" w:type="dxa"/>
            </w:tcMar>
          </w:tcPr>
          <w:p>
            <w:pPr>
              <w:pStyle w:val="Normal"/>
              <w:spacing w:lineRule="auto" w:line="480" w:before="240" w:after="0"/>
              <w:rPr>
                <w:rFonts w:ascii="Arial" w:hAnsi="Arial" w:cs="Arial"/>
                <w:b/>
                <w:b/>
                <w:sz w:val="24"/>
              </w:rPr>
            </w:pPr>
            <w:r>
              <w:rPr>
                <w:rFonts w:cs="Arial" w:ascii="Arial" w:hAnsi="Arial"/>
                <w:b/>
                <w:sz w:val="24"/>
                <w:u w:val="single"/>
              </w:rPr>
              <w:t>Enseignant</w:t>
            </w:r>
            <w:r>
              <w:rPr>
                <w:rFonts w:cs="Arial" w:ascii="Arial" w:hAnsi="Arial"/>
                <w:b/>
                <w:sz w:val="24"/>
              </w:rPr>
              <w:t> :</w:t>
            </w:r>
          </w:p>
        </w:tc>
        <w:tc>
          <w:tcPr>
            <w:tcW w:w="3343" w:type="dxa"/>
            <w:gridSpan w:val="3"/>
            <w:tcBorders/>
            <w:shd w:fill="auto" w:val="clear"/>
            <w:tcMar>
              <w:left w:w="108" w:type="dxa"/>
            </w:tcMar>
          </w:tcPr>
          <w:p>
            <w:pPr>
              <w:pStyle w:val="Normal"/>
              <w:spacing w:lineRule="auto" w:line="360" w:before="240" w:after="0"/>
              <w:rPr>
                <w:rFonts w:ascii="Arial" w:hAnsi="Arial" w:cs="Arial"/>
                <w:sz w:val="24"/>
              </w:rPr>
            </w:pPr>
            <w:r>
              <w:rPr>
                <w:rFonts w:cs="Arial" w:ascii="Arial" w:hAnsi="Arial"/>
                <w:b/>
                <w:sz w:val="24"/>
                <w:u w:val="single"/>
              </w:rPr>
              <w:t>Niveau</w:t>
            </w:r>
            <w:r>
              <w:rPr>
                <w:rFonts w:cs="Arial" w:ascii="Arial" w:hAnsi="Arial"/>
                <w:sz w:val="24"/>
              </w:rPr>
              <w:t> : CM2</w:t>
            </w:r>
          </w:p>
        </w:tc>
      </w:tr>
      <w:tr>
        <w:trPr>
          <w:trHeight w:val="188" w:hRule="atLeast"/>
        </w:trPr>
        <w:tc>
          <w:tcPr>
            <w:tcW w:w="4248" w:type="dxa"/>
            <w:vMerge w:val="restart"/>
            <w:tcBorders/>
            <w:shd w:color="auto" w:fill="D9D9D9" w:themeFill="background1" w:themeFillShade="d9" w:val="clear"/>
            <w:tcMar>
              <w:left w:w="108" w:type="dxa"/>
            </w:tcMar>
          </w:tcPr>
          <w:p>
            <w:pPr>
              <w:pStyle w:val="Normal"/>
              <w:spacing w:lineRule="auto" w:line="360" w:before="0" w:after="0"/>
              <w:jc w:val="center"/>
              <w:rPr>
                <w:rFonts w:ascii="Arial" w:hAnsi="Arial" w:cs="Arial"/>
                <w:b/>
                <w:b/>
                <w:sz w:val="24"/>
                <w:u w:val="single"/>
              </w:rPr>
            </w:pPr>
            <w:r>
              <w:rPr>
                <w:rFonts w:cs="Arial" w:ascii="Arial" w:hAnsi="Arial"/>
                <w:b/>
                <w:sz w:val="24"/>
                <w:u w:val="single"/>
              </w:rPr>
            </w:r>
          </w:p>
          <w:p>
            <w:pPr>
              <w:pStyle w:val="Normal"/>
              <w:spacing w:lineRule="auto" w:line="360" w:before="0" w:after="0"/>
              <w:jc w:val="center"/>
              <w:rPr>
                <w:rFonts w:ascii="Arial" w:hAnsi="Arial" w:cs="Arial"/>
                <w:b/>
                <w:b/>
                <w:u w:val="single"/>
              </w:rPr>
            </w:pPr>
            <w:r>
              <w:rPr>
                <w:rFonts w:cs="Arial" w:ascii="Arial" w:hAnsi="Arial"/>
                <w:b/>
                <w:sz w:val="24"/>
                <w:u w:val="single"/>
              </w:rPr>
              <w:t>DISCIPLINE</w:t>
            </w:r>
          </w:p>
        </w:tc>
        <w:tc>
          <w:tcPr>
            <w:tcW w:w="5571" w:type="dxa"/>
            <w:vMerge w:val="restart"/>
            <w:tcBorders/>
            <w:shd w:color="auto" w:fill="D9D9D9" w:themeFill="background1" w:themeFillShade="d9" w:val="clear"/>
            <w:tcMar>
              <w:left w:w="108" w:type="dxa"/>
            </w:tcMar>
          </w:tcPr>
          <w:p>
            <w:pPr>
              <w:pStyle w:val="Normal"/>
              <w:spacing w:lineRule="auto" w:line="360" w:before="0" w:after="0"/>
              <w:jc w:val="center"/>
              <w:rPr>
                <w:rFonts w:ascii="Arial" w:hAnsi="Arial" w:cs="Arial"/>
                <w:b/>
                <w:b/>
                <w:sz w:val="24"/>
                <w:u w:val="single"/>
              </w:rPr>
            </w:pPr>
            <w:r>
              <w:rPr>
                <w:rFonts w:cs="Arial" w:ascii="Arial" w:hAnsi="Arial"/>
                <w:b/>
                <w:sz w:val="24"/>
                <w:u w:val="single"/>
              </w:rPr>
            </w:r>
          </w:p>
          <w:p>
            <w:pPr>
              <w:pStyle w:val="Normal"/>
              <w:spacing w:lineRule="auto" w:line="360" w:before="0" w:after="0"/>
              <w:jc w:val="center"/>
              <w:rPr>
                <w:rFonts w:ascii="Arial" w:hAnsi="Arial" w:cs="Arial"/>
                <w:b/>
                <w:b/>
                <w:u w:val="single"/>
              </w:rPr>
            </w:pPr>
            <w:r>
              <w:rPr>
                <w:rFonts w:cs="Arial" w:ascii="Arial" w:hAnsi="Arial"/>
                <w:b/>
                <w:sz w:val="24"/>
                <w:u w:val="single"/>
              </w:rPr>
              <w:t>OBJECTIFS</w:t>
            </w:r>
          </w:p>
        </w:tc>
        <w:tc>
          <w:tcPr>
            <w:tcW w:w="5568" w:type="dxa"/>
            <w:gridSpan w:val="5"/>
            <w:tcBorders/>
            <w:shd w:color="auto" w:fill="D9D9D9" w:themeFill="background1" w:themeFillShade="d9" w:val="clear"/>
            <w:tcMar>
              <w:left w:w="108" w:type="dxa"/>
            </w:tcMar>
          </w:tcPr>
          <w:p>
            <w:pPr>
              <w:pStyle w:val="Normal"/>
              <w:spacing w:lineRule="auto" w:line="360" w:before="0" w:after="0"/>
              <w:jc w:val="center"/>
              <w:rPr>
                <w:rFonts w:ascii="Arial" w:hAnsi="Arial" w:cs="Arial"/>
              </w:rPr>
            </w:pPr>
            <w:r>
              <w:rPr>
                <w:rFonts w:cs="Arial" w:ascii="Arial" w:hAnsi="Arial"/>
                <w:b/>
                <w:sz w:val="24"/>
                <w:szCs w:val="24"/>
                <w:u w:val="single"/>
              </w:rPr>
              <w:t>MODALITES DE TRAVAIL</w:t>
            </w:r>
            <w:r>
              <w:rPr>
                <w:rFonts w:cs="Arial" w:ascii="Arial" w:hAnsi="Arial"/>
              </w:rPr>
              <w:t xml:space="preserve"> (à cocher)</w:t>
            </w:r>
          </w:p>
        </w:tc>
      </w:tr>
      <w:tr>
        <w:trPr>
          <w:trHeight w:val="187" w:hRule="atLeast"/>
        </w:trPr>
        <w:tc>
          <w:tcPr>
            <w:tcW w:w="4248" w:type="dxa"/>
            <w:vMerge w:val="continue"/>
            <w:tcBorders/>
            <w:shd w:color="auto" w:fill="D9D9D9" w:themeFill="background1" w:themeFillShade="d9" w:val="clear"/>
            <w:tcMar>
              <w:left w:w="108" w:type="dxa"/>
            </w:tcMar>
          </w:tcPr>
          <w:p>
            <w:pPr>
              <w:pStyle w:val="Normal"/>
              <w:spacing w:lineRule="auto" w:line="360" w:before="0" w:after="0"/>
              <w:jc w:val="center"/>
              <w:rPr>
                <w:rFonts w:ascii="Arial" w:hAnsi="Arial" w:cs="Arial"/>
                <w:b/>
                <w:b/>
                <w:u w:val="single"/>
              </w:rPr>
            </w:pPr>
            <w:r>
              <w:rPr>
                <w:rFonts w:cs="Arial" w:ascii="Arial" w:hAnsi="Arial"/>
                <w:b/>
                <w:u w:val="single"/>
              </w:rPr>
            </w:r>
          </w:p>
        </w:tc>
        <w:tc>
          <w:tcPr>
            <w:tcW w:w="5571" w:type="dxa"/>
            <w:vMerge w:val="continue"/>
            <w:tcBorders/>
            <w:shd w:color="auto" w:fill="D9D9D9" w:themeFill="background1" w:themeFillShade="d9" w:val="clear"/>
            <w:tcMar>
              <w:left w:w="108" w:type="dxa"/>
            </w:tcMar>
          </w:tcPr>
          <w:p>
            <w:pPr>
              <w:pStyle w:val="Normal"/>
              <w:spacing w:lineRule="auto" w:line="360" w:before="0" w:after="0"/>
              <w:jc w:val="center"/>
              <w:rPr>
                <w:rFonts w:ascii="Arial" w:hAnsi="Arial" w:cs="Arial"/>
                <w:b/>
                <w:b/>
                <w:u w:val="single"/>
              </w:rPr>
            </w:pPr>
            <w:r>
              <w:rPr>
                <w:rFonts w:cs="Arial" w:ascii="Arial" w:hAnsi="Arial"/>
                <w:b/>
                <w:u w:val="single"/>
              </w:rPr>
            </w:r>
          </w:p>
        </w:tc>
        <w:tc>
          <w:tcPr>
            <w:tcW w:w="1392" w:type="dxa"/>
            <w:tcBorders/>
            <w:shd w:color="auto" w:fill="A6A6A6" w:themeFill="background1" w:themeFillShade="a6" w:val="clear"/>
            <w:tcMar>
              <w:left w:w="108" w:type="dxa"/>
            </w:tcMar>
          </w:tcPr>
          <w:p>
            <w:pPr>
              <w:pStyle w:val="Normal"/>
              <w:spacing w:before="0" w:after="0"/>
              <w:jc w:val="center"/>
              <w:rPr>
                <w:rFonts w:ascii="Arial" w:hAnsi="Arial" w:cs="Arial"/>
              </w:rPr>
            </w:pPr>
            <w:r>
              <w:rPr>
                <w:rFonts w:cs="Arial" w:ascii="Arial" w:hAnsi="Arial"/>
                <w:b/>
                <w:sz w:val="24"/>
              </w:rPr>
              <w:t>ENT</w:t>
            </w:r>
          </w:p>
          <w:p>
            <w:pPr>
              <w:pStyle w:val="Normal"/>
              <w:spacing w:lineRule="auto" w:line="360" w:before="0" w:after="0"/>
              <w:jc w:val="center"/>
              <w:rPr>
                <w:rFonts w:ascii="Arial" w:hAnsi="Arial" w:cs="Arial"/>
                <w:b/>
                <w:b/>
                <w:u w:val="single"/>
              </w:rPr>
            </w:pPr>
            <w:r>
              <w:rPr>
                <w:rFonts w:cs="Arial" w:ascii="Arial" w:hAnsi="Arial"/>
                <w:b/>
                <w:u w:val="single"/>
              </w:rPr>
            </w:r>
          </w:p>
        </w:tc>
        <w:tc>
          <w:tcPr>
            <w:tcW w:w="1393" w:type="dxa"/>
            <w:gridSpan w:val="2"/>
            <w:tcBorders/>
            <w:shd w:color="auto" w:fill="A6A6A6" w:themeFill="background1" w:themeFillShade="a6" w:val="clear"/>
            <w:tcMar>
              <w:left w:w="108" w:type="dxa"/>
            </w:tcMar>
          </w:tcPr>
          <w:p>
            <w:pPr>
              <w:pStyle w:val="Normal"/>
              <w:spacing w:lineRule="auto" w:line="360" w:before="0" w:after="0"/>
              <w:jc w:val="center"/>
              <w:rPr>
                <w:rFonts w:ascii="Arial" w:hAnsi="Arial" w:cs="Arial"/>
                <w:b/>
                <w:b/>
                <w:u w:val="single"/>
              </w:rPr>
            </w:pPr>
            <w:r>
              <w:rPr>
                <w:rFonts w:cs="Arial" w:ascii="Arial" w:hAnsi="Arial"/>
                <w:b/>
              </w:rPr>
              <w:t>PADLET</w:t>
            </w:r>
          </w:p>
        </w:tc>
        <w:tc>
          <w:tcPr>
            <w:tcW w:w="1392" w:type="dxa"/>
            <w:tcBorders/>
            <w:shd w:color="auto" w:fill="A6A6A6" w:themeFill="background1" w:themeFillShade="a6" w:val="clear"/>
            <w:tcMar>
              <w:left w:w="108" w:type="dxa"/>
            </w:tcMar>
          </w:tcPr>
          <w:p>
            <w:pPr>
              <w:pStyle w:val="Normal"/>
              <w:spacing w:lineRule="auto" w:line="360" w:before="0" w:after="0"/>
              <w:jc w:val="center"/>
              <w:rPr>
                <w:rFonts w:ascii="Arial" w:hAnsi="Arial" w:cs="Arial"/>
                <w:b/>
                <w:b/>
                <w:u w:val="single"/>
              </w:rPr>
            </w:pPr>
            <w:r>
              <w:rPr>
                <w:rFonts w:cs="Arial" w:ascii="Arial" w:hAnsi="Arial"/>
                <w:b/>
                <w:sz w:val="24"/>
              </w:rPr>
              <w:t>MAIL</w:t>
            </w:r>
          </w:p>
        </w:tc>
        <w:tc>
          <w:tcPr>
            <w:tcW w:w="1391" w:type="dxa"/>
            <w:tcBorders/>
            <w:shd w:color="auto" w:fill="A6A6A6" w:themeFill="background1" w:themeFillShade="a6" w:val="clear"/>
            <w:tcMar>
              <w:left w:w="108" w:type="dxa"/>
            </w:tcMar>
          </w:tcPr>
          <w:p>
            <w:pPr>
              <w:pStyle w:val="Normal"/>
              <w:spacing w:lineRule="auto" w:line="240" w:before="0" w:after="0"/>
              <w:jc w:val="center"/>
              <w:rPr>
                <w:rFonts w:ascii="Arial" w:hAnsi="Arial" w:cs="Arial"/>
                <w:b/>
                <w:b/>
              </w:rPr>
            </w:pPr>
            <w:r>
              <w:rPr>
                <w:rFonts w:cs="Arial" w:ascii="Arial" w:hAnsi="Arial"/>
                <w:b/>
              </w:rPr>
              <w:t>ECHANGE à l’école</w:t>
            </w:r>
          </w:p>
        </w:tc>
      </w:tr>
      <w:tr>
        <w:trPr/>
        <w:tc>
          <w:tcPr>
            <w:tcW w:w="4248"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t>ETUDE DE LA LANGUE</w:t>
            </w:r>
          </w:p>
        </w:tc>
        <w:tc>
          <w:tcPr>
            <w:tcW w:w="5571" w:type="dxa"/>
            <w:tcBorders/>
            <w:shd w:fill="auto" w:val="clear"/>
            <w:tcMar>
              <w:left w:w="108" w:type="dxa"/>
            </w:tcMar>
          </w:tcPr>
          <w:p>
            <w:pPr>
              <w:pStyle w:val="Normal"/>
              <w:spacing w:lineRule="auto" w:line="240" w:before="0" w:after="0"/>
              <w:rPr>
                <w:rFonts w:ascii="Arial" w:hAnsi="Arial" w:cs="Arial"/>
                <w:b/>
                <w:b/>
                <w:sz w:val="20"/>
                <w:szCs w:val="20"/>
              </w:rPr>
            </w:pPr>
            <w:r>
              <w:rPr>
                <w:rFonts w:cs="Arial" w:ascii="Arial" w:hAnsi="Arial"/>
                <w:bCs/>
                <w:sz w:val="20"/>
                <w:szCs w:val="20"/>
              </w:rPr>
              <w:t xml:space="preserve">Le passé composé, l’analyse de phrases, l’étude des mots et des natures, les GN. Tout ces objectifs se font à partir d’un texte que les élèves avaient déjà collé sur un cahier. </w:t>
            </w:r>
          </w:p>
        </w:tc>
        <w:tc>
          <w:tcPr>
            <w:tcW w:w="1392"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3" w:type="dxa"/>
            <w:gridSpan w:val="2"/>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2"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4248"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t>LECTURE</w:t>
            </w:r>
          </w:p>
        </w:tc>
        <w:tc>
          <w:tcPr>
            <w:tcW w:w="5571" w:type="dxa"/>
            <w:tcBorders/>
            <w:shd w:fill="auto" w:val="clear"/>
            <w:tcMar>
              <w:left w:w="108" w:type="dxa"/>
            </w:tcMar>
          </w:tcPr>
          <w:p>
            <w:pPr>
              <w:pStyle w:val="Normal"/>
              <w:spacing w:lineRule="auto" w:line="240" w:before="0" w:after="0"/>
              <w:rPr>
                <w:rFonts w:ascii="Arial" w:hAnsi="Arial" w:cs="Arial"/>
                <w:bCs/>
                <w:sz w:val="20"/>
                <w:szCs w:val="20"/>
              </w:rPr>
            </w:pPr>
            <w:r>
              <w:rPr>
                <w:rFonts w:cs="Arial" w:ascii="Arial" w:hAnsi="Arial"/>
                <w:bCs/>
                <w:sz w:val="20"/>
                <w:szCs w:val="20"/>
              </w:rPr>
              <w:t>Compléter le fichier de lecture jour après jour dans le but de continuer la programmation de lecture.</w:t>
            </w:r>
          </w:p>
          <w:p>
            <w:pPr>
              <w:pStyle w:val="Normal"/>
              <w:spacing w:lineRule="auto" w:line="240" w:before="0" w:after="0"/>
              <w:rPr>
                <w:rFonts w:ascii="Arial" w:hAnsi="Arial" w:cs="Arial"/>
                <w:b/>
                <w:b/>
                <w:sz w:val="20"/>
                <w:szCs w:val="20"/>
              </w:rPr>
            </w:pPr>
            <w:r>
              <w:rPr>
                <w:rFonts w:cs="Arial" w:ascii="Arial" w:hAnsi="Arial"/>
                <w:bCs/>
                <w:sz w:val="20"/>
                <w:szCs w:val="20"/>
              </w:rPr>
              <w:t>En littérature, lecture de la suite du livre étudié en classe avec des activités de littérature pour aider les élèves à accéder au sens.</w:t>
            </w:r>
          </w:p>
        </w:tc>
        <w:tc>
          <w:tcPr>
            <w:tcW w:w="1392"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3" w:type="dxa"/>
            <w:gridSpan w:val="2"/>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2"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tc>
      </w:tr>
      <w:tr>
        <w:trPr/>
        <w:tc>
          <w:tcPr>
            <w:tcW w:w="4248"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t>ECRITURE</w:t>
            </w:r>
          </w:p>
        </w:tc>
        <w:tc>
          <w:tcPr>
            <w:tcW w:w="5571" w:type="dxa"/>
            <w:tcBorders/>
            <w:shd w:fill="auto" w:val="clear"/>
            <w:tcMar>
              <w:left w:w="108" w:type="dxa"/>
            </w:tcMar>
          </w:tcPr>
          <w:p>
            <w:pPr>
              <w:pStyle w:val="Normal"/>
              <w:spacing w:lineRule="auto" w:line="240" w:before="0" w:after="0"/>
              <w:rPr>
                <w:rFonts w:ascii="Arial" w:hAnsi="Arial" w:cs="Arial"/>
                <w:bCs/>
                <w:sz w:val="20"/>
                <w:szCs w:val="20"/>
              </w:rPr>
            </w:pPr>
            <w:r>
              <w:rPr>
                <w:rFonts w:cs="Arial" w:ascii="Arial" w:hAnsi="Arial"/>
                <w:bCs/>
                <w:sz w:val="20"/>
                <w:szCs w:val="20"/>
              </w:rPr>
              <w:t>En lien avec l’étude de la langue un travail de rédaction sera proposé pour rédiger un texte au passé composé.</w:t>
            </w:r>
          </w:p>
        </w:tc>
        <w:tc>
          <w:tcPr>
            <w:tcW w:w="1392"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3" w:type="dxa"/>
            <w:gridSpan w:val="2"/>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2"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tc>
      </w:tr>
      <w:tr>
        <w:trPr/>
        <w:tc>
          <w:tcPr>
            <w:tcW w:w="4248"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t>MATHEMATIQUES</w:t>
            </w:r>
          </w:p>
        </w:tc>
        <w:tc>
          <w:tcPr>
            <w:tcW w:w="5571" w:type="dxa"/>
            <w:tcBorders/>
            <w:shd w:fill="auto" w:val="clear"/>
            <w:tcMar>
              <w:left w:w="108" w:type="dxa"/>
            </w:tcMar>
          </w:tcPr>
          <w:p>
            <w:pPr>
              <w:pStyle w:val="Normal"/>
              <w:spacing w:lineRule="auto" w:line="240" w:before="0" w:after="0"/>
              <w:rPr>
                <w:rFonts w:ascii="Arial" w:hAnsi="Arial" w:cs="Arial"/>
                <w:bCs/>
                <w:sz w:val="20"/>
                <w:szCs w:val="20"/>
              </w:rPr>
            </w:pPr>
            <w:r>
              <w:rPr>
                <w:rFonts w:cs="Arial" w:ascii="Arial" w:hAnsi="Arial"/>
                <w:bCs/>
                <w:sz w:val="20"/>
                <w:szCs w:val="20"/>
              </w:rPr>
              <w:t xml:space="preserve">Adaptation de la méthode MHM à distance. Chaque jour, je propose une activité de calcul mental (addition de décimaux, tables de multiplications, addition et soustraction de nombres tel que 9, 99, 999). Un problème est à résoudre chaque jour (sens des opérations et proportionnalité) et un moment apprentissage : les heures, les nombres décimaux, les fractions, les opérations posées en colonne (entier et décimaux pour additions). </w:t>
            </w:r>
          </w:p>
        </w:tc>
        <w:tc>
          <w:tcPr>
            <w:tcW w:w="1392"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3" w:type="dxa"/>
            <w:gridSpan w:val="2"/>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2"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tc>
      </w:tr>
      <w:tr>
        <w:trPr/>
        <w:tc>
          <w:tcPr>
            <w:tcW w:w="4248"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t>QUESTIONNER LE MONDE / HISTOIRE-GEOGRAPHIE-SCIENCES</w:t>
            </w:r>
          </w:p>
        </w:tc>
        <w:tc>
          <w:tcPr>
            <w:tcW w:w="5571" w:type="dxa"/>
            <w:tcBorders/>
            <w:shd w:fill="auto" w:val="clear"/>
            <w:tcMar>
              <w:left w:w="108" w:type="dxa"/>
            </w:tcMar>
          </w:tcPr>
          <w:p>
            <w:pPr>
              <w:pStyle w:val="Normal"/>
              <w:spacing w:lineRule="auto" w:line="240" w:before="0" w:after="0"/>
              <w:rPr>
                <w:rFonts w:ascii="Arial" w:hAnsi="Arial" w:cs="Arial"/>
                <w:bCs/>
                <w:sz w:val="20"/>
                <w:szCs w:val="20"/>
              </w:rPr>
            </w:pPr>
            <w:r>
              <w:rPr>
                <w:rFonts w:cs="Arial" w:ascii="Arial" w:hAnsi="Arial"/>
                <w:bCs/>
                <w:sz w:val="20"/>
                <w:szCs w:val="20"/>
              </w:rPr>
              <w:t>Sciences : les causes de la pollution de l’air.</w:t>
            </w:r>
          </w:p>
          <w:p>
            <w:pPr>
              <w:pStyle w:val="Normal"/>
              <w:spacing w:lineRule="auto" w:line="240" w:before="0" w:after="0"/>
              <w:rPr>
                <w:rFonts w:ascii="Arial" w:hAnsi="Arial" w:cs="Arial"/>
                <w:bCs/>
                <w:sz w:val="20"/>
                <w:szCs w:val="20"/>
              </w:rPr>
            </w:pPr>
            <w:r>
              <w:rPr>
                <w:rFonts w:cs="Arial" w:ascii="Arial" w:hAnsi="Arial"/>
                <w:bCs/>
                <w:sz w:val="20"/>
                <w:szCs w:val="20"/>
              </w:rPr>
              <w:t>Géographie : Le nord pour destination</w:t>
            </w:r>
          </w:p>
        </w:tc>
        <w:tc>
          <w:tcPr>
            <w:tcW w:w="1392"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3" w:type="dxa"/>
            <w:gridSpan w:val="2"/>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2"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tc>
      </w:tr>
      <w:tr>
        <w:trPr/>
        <w:tc>
          <w:tcPr>
            <w:tcW w:w="4248"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t>ARTS</w:t>
            </w:r>
          </w:p>
        </w:tc>
        <w:tc>
          <w:tcPr>
            <w:tcW w:w="5571" w:type="dxa"/>
            <w:tcBorders/>
            <w:shd w:fill="auto" w:val="clear"/>
            <w:tcMar>
              <w:left w:w="108" w:type="dxa"/>
            </w:tcMar>
          </w:tcPr>
          <w:p>
            <w:pPr>
              <w:pStyle w:val="Normal"/>
              <w:spacing w:lineRule="auto" w:line="240" w:before="0" w:after="0"/>
              <w:rPr>
                <w:rFonts w:ascii="Arial" w:hAnsi="Arial" w:cs="Arial"/>
                <w:bCs/>
                <w:sz w:val="20"/>
                <w:szCs w:val="20"/>
              </w:rPr>
            </w:pPr>
            <w:r>
              <w:rPr>
                <w:rFonts w:cs="Arial" w:ascii="Arial" w:hAnsi="Arial"/>
                <w:bCs/>
                <w:sz w:val="20"/>
                <w:szCs w:val="20"/>
              </w:rPr>
              <w:t xml:space="preserve">Rituel culture : une œuvre à découvrir chaque jour sur un thème à la semaine. </w:t>
            </w:r>
          </w:p>
        </w:tc>
        <w:tc>
          <w:tcPr>
            <w:tcW w:w="1392"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3" w:type="dxa"/>
            <w:gridSpan w:val="2"/>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2"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1"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r>
          </w:p>
        </w:tc>
      </w:tr>
      <w:tr>
        <w:trPr/>
        <w:tc>
          <w:tcPr>
            <w:tcW w:w="4248" w:type="dxa"/>
            <w:tcBorders/>
            <w:shd w:fill="auto" w:val="clear"/>
            <w:tcMar>
              <w:left w:w="108" w:type="dxa"/>
            </w:tcMar>
          </w:tcPr>
          <w:p>
            <w:pPr>
              <w:pStyle w:val="Normal"/>
              <w:spacing w:lineRule="auto" w:line="240" w:before="0" w:after="0"/>
              <w:rPr>
                <w:rFonts w:ascii="Arial" w:hAnsi="Arial" w:cs="Arial"/>
                <w:b/>
                <w:b/>
              </w:rPr>
            </w:pPr>
            <w:r>
              <w:rPr>
                <w:rFonts w:cs="Arial" w:ascii="Arial" w:hAnsi="Arial"/>
                <w:b/>
              </w:rPr>
              <w:t>ANGLAIS</w:t>
            </w:r>
          </w:p>
        </w:tc>
        <w:tc>
          <w:tcPr>
            <w:tcW w:w="5571" w:type="dxa"/>
            <w:tcBorders/>
            <w:shd w:fill="auto" w:val="clear"/>
            <w:tcMar>
              <w:left w:w="108" w:type="dxa"/>
            </w:tcMar>
          </w:tcPr>
          <w:p>
            <w:pPr>
              <w:pStyle w:val="Normal"/>
              <w:spacing w:lineRule="auto" w:line="240" w:before="0" w:after="0"/>
              <w:rPr>
                <w:rFonts w:ascii="Arial" w:hAnsi="Arial" w:cs="Arial"/>
                <w:bCs/>
                <w:sz w:val="20"/>
                <w:szCs w:val="20"/>
              </w:rPr>
            </w:pPr>
            <w:r>
              <w:rPr>
                <w:rFonts w:cs="Arial" w:ascii="Arial" w:hAnsi="Arial"/>
                <w:bCs/>
                <w:sz w:val="20"/>
                <w:szCs w:val="20"/>
              </w:rPr>
              <w:t>S’entraîner à répondre à des questions concernant la date, la météo, l’humeur du jour. (Support audio envoyé aux élèves)</w:t>
            </w:r>
          </w:p>
        </w:tc>
        <w:tc>
          <w:tcPr>
            <w:tcW w:w="1392"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3" w:type="dxa"/>
            <w:gridSpan w:val="2"/>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2"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t>x</w:t>
            </w:r>
          </w:p>
        </w:tc>
        <w:tc>
          <w:tcPr>
            <w:tcW w:w="1391" w:type="dxa"/>
            <w:tcBorders/>
            <w:shd w:fill="auto" w:val="clear"/>
            <w:tcMar>
              <w:left w:w="108" w:type="dxa"/>
            </w:tcMar>
          </w:tcPr>
          <w:p>
            <w:pPr>
              <w:pStyle w:val="Normal"/>
              <w:spacing w:lineRule="auto" w:line="240" w:before="0" w:after="0"/>
              <w:jc w:val="center"/>
              <w:rPr>
                <w:rFonts w:ascii="Arial" w:hAnsi="Arial" w:cs="Arial"/>
                <w:b/>
                <w:b/>
              </w:rPr>
            </w:pPr>
            <w:r>
              <w:rPr>
                <w:rFonts w:cs="Arial" w:ascii="Arial" w:hAnsi="Arial"/>
                <w:b/>
              </w:rPr>
            </w:r>
          </w:p>
        </w:tc>
      </w:tr>
      <w:tr>
        <w:trPr/>
        <w:tc>
          <w:tcPr>
            <w:tcW w:w="15387" w:type="dxa"/>
            <w:gridSpan w:val="7"/>
            <w:tcBorders/>
            <w:shd w:fill="auto" w:val="clear"/>
            <w:tcMar>
              <w:left w:w="108" w:type="dxa"/>
            </w:tcMar>
          </w:tcPr>
          <w:p>
            <w:pPr>
              <w:pStyle w:val="Normal"/>
              <w:spacing w:lineRule="auto" w:line="240" w:before="0" w:after="0"/>
              <w:rPr>
                <w:rFonts w:ascii="Arial" w:hAnsi="Arial" w:cs="Arial"/>
                <w:b/>
                <w:b/>
                <w:sz w:val="20"/>
                <w:szCs w:val="20"/>
                <w:u w:val="single"/>
              </w:rPr>
            </w:pPr>
            <w:r>
              <w:rPr>
                <w:rFonts w:cs="Arial" w:ascii="Arial" w:hAnsi="Arial"/>
                <w:b/>
                <w:sz w:val="20"/>
                <w:szCs w:val="20"/>
                <w:u w:val="single"/>
              </w:rPr>
              <w:t>Rencontres familles :</w:t>
            </w:r>
          </w:p>
          <w:p>
            <w:pPr>
              <w:pStyle w:val="Normal"/>
              <w:spacing w:lineRule="auto" w:line="240" w:before="0" w:after="0"/>
              <w:rPr>
                <w:rFonts w:ascii="Arial" w:hAnsi="Arial" w:cs="Arial"/>
                <w:sz w:val="20"/>
                <w:szCs w:val="20"/>
              </w:rPr>
            </w:pPr>
            <w:r>
              <w:rPr>
                <w:rFonts w:cs="Arial" w:ascii="Arial" w:hAnsi="Arial"/>
                <w:sz w:val="20"/>
                <w:szCs w:val="20"/>
              </w:rPr>
              <w:t xml:space="preserve">Toutes les familles ont un accès internet à leur domicile. J’ai mis en place un ENT mais l’accès s’avère compliqué pour certaines familles à cause de la fréquentation importante du site. J’ai donc doublé avec un Padlet. J’envoie donc un mail tous les jours aux parents avec un lien vers un Padlet. Ils trouvent les mêmes documents sur l’ENT et sur le Padlet.  J’ai réalisé une fiche détaillant le programme de tous les jours avec ce que les élèves ont à faire et je joins des documents annexes (support, correction, document audio, …). Pas de rencontres prévues mais un échange par mail se fait entre les familles et moi. </w:t>
            </w:r>
          </w:p>
        </w:tc>
      </w:tr>
    </w:tbl>
    <w:p>
      <w:pPr>
        <w:pStyle w:val="Normal"/>
        <w:widowControl/>
        <w:bidi w:val="0"/>
        <w:spacing w:lineRule="auto" w:line="259" w:before="0" w:after="160"/>
        <w:jc w:val="left"/>
        <w:rPr/>
      </w:pPr>
      <w:r>
        <w:rPr/>
      </w:r>
    </w:p>
    <w:sectPr>
      <w:type w:val="nextPage"/>
      <w:pgSz w:orient="landscape" w:w="16838" w:h="11906"/>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b9480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 LibreOffice_project/8f96e87c890bf8fa77463cd4b640a2312823f3ad</Application>
  <Pages>1</Pages>
  <Words>381</Words>
  <Characters>1821</Characters>
  <CharactersWithSpaces>2158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2020-03-18T08:38:00Z</dcterms:created>
  <dc:creator>gimel</dc:creator>
  <dc:description/>
  <dc:language>fr-FR</dc:language>
  <cp:lastModifiedBy>Florence JEAN</cp:lastModifiedBy>
  <dcterms:modified xsi:type="dcterms:W3CDTF">2020-03-19T15:17:17Z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