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176BF" w:rsidTr="00E176BF">
        <w:trPr>
          <w:trHeight w:val="51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E176BF" w:rsidRPr="00B0698D" w:rsidRDefault="00E176BF" w:rsidP="000156F9">
            <w:pPr>
              <w:spacing w:after="0"/>
              <w:ind w:left="0"/>
              <w:jc w:val="center"/>
              <w:rPr>
                <w:b/>
                <w:sz w:val="28"/>
              </w:rPr>
            </w:pPr>
            <w:r w:rsidRPr="00B0698D">
              <w:rPr>
                <w:b/>
                <w:color w:val="000000" w:themeColor="text1"/>
                <w:sz w:val="40"/>
                <w:szCs w:val="40"/>
              </w:rPr>
              <w:t>Plateau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B96058">
              <w:rPr>
                <w:b/>
                <w:color w:val="000000" w:themeColor="text1"/>
                <w:sz w:val="40"/>
                <w:szCs w:val="40"/>
              </w:rPr>
              <w:t>5</w:t>
            </w:r>
          </w:p>
        </w:tc>
      </w:tr>
    </w:tbl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901731" w:rsidTr="002A51E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C66F85">
              <w:rPr>
                <w:rFonts w:cstheme="minorHAnsi"/>
                <w:color w:val="000000" w:themeColor="text1"/>
              </w:rPr>
              <w:t>COM</w:t>
            </w:r>
            <w:r>
              <w:rPr>
                <w:rFonts w:cstheme="minorHAnsi"/>
                <w:color w:val="000000" w:themeColor="text1"/>
              </w:rPr>
              <w:t>-</w:t>
            </w:r>
          </w:p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C66F85">
              <w:rPr>
                <w:rFonts w:cstheme="minorHAnsi"/>
                <w:color w:val="000000" w:themeColor="text1"/>
              </w:rPr>
              <w:t>PRENDRE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</w:t>
            </w:r>
            <w:r w:rsidR="002D1C5D">
              <w:rPr>
                <w:rFonts w:cstheme="minorHAnsi"/>
                <w:color w:val="000000" w:themeColor="text1"/>
              </w:rPr>
              <w:t>RIER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AVOIR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Retour 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66F85">
              <w:rPr>
                <w:rFonts w:cstheme="minorHAnsi"/>
                <w:color w:val="000000" w:themeColor="text1"/>
                <w:sz w:val="22"/>
              </w:rPr>
              <w:t>ENFON</w:t>
            </w:r>
            <w:r w:rsidR="002D1C5D" w:rsidRPr="00C66F85">
              <w:rPr>
                <w:rFonts w:cstheme="minorHAnsi"/>
                <w:color w:val="000000" w:themeColor="text1"/>
                <w:sz w:val="22"/>
              </w:rPr>
              <w:t>CER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0217C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0"/>
              </w:rPr>
            </w:pPr>
            <w:r w:rsidRPr="00A0217C">
              <w:rPr>
                <w:rFonts w:cstheme="minorHAnsi"/>
                <w:color w:val="000000" w:themeColor="text1"/>
                <w:sz w:val="20"/>
              </w:rPr>
              <w:t>CONFONDRE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ESSU</w:t>
            </w:r>
            <w:r w:rsidR="002D1C5D">
              <w:rPr>
                <w:rFonts w:cstheme="minorHAnsi"/>
                <w:color w:val="000000" w:themeColor="text1"/>
              </w:rPr>
              <w:t>YER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C66F85">
              <w:rPr>
                <w:rFonts w:cstheme="minorHAnsi"/>
                <w:color w:val="000000" w:themeColor="text1"/>
              </w:rPr>
              <w:t>GA</w:t>
            </w:r>
            <w:r w:rsidR="002D1C5D" w:rsidRPr="00C66F85">
              <w:rPr>
                <w:rFonts w:cstheme="minorHAnsi"/>
                <w:color w:val="000000" w:themeColor="text1"/>
              </w:rPr>
              <w:t>GNER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FALLOIR</w:t>
            </w:r>
          </w:p>
          <w:p w:rsidR="002D1C5D" w:rsidRPr="002A51E8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RESPIRER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EFFACER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935DA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ÉTEINDRE</w:t>
            </w:r>
          </w:p>
          <w:p w:rsidR="00A935DA" w:rsidRPr="00A935DA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</w:t>
            </w:r>
            <w:r w:rsidR="00A0217C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PLEUVOIR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APPU</w:t>
            </w:r>
            <w:r w:rsidR="002D1C5D">
              <w:rPr>
                <w:rFonts w:cstheme="minorHAnsi"/>
                <w:color w:val="000000" w:themeColor="text1"/>
              </w:rPr>
              <w:t>YER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C66F85">
              <w:rPr>
                <w:rFonts w:cstheme="minorHAnsi"/>
                <w:color w:val="000000" w:themeColor="text1"/>
              </w:rPr>
              <w:t>RÉVEILLER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66F85">
              <w:rPr>
                <w:rFonts w:cstheme="minorHAnsi"/>
                <w:color w:val="000000" w:themeColor="text1"/>
                <w:sz w:val="22"/>
              </w:rPr>
              <w:t>ACCUEILLIR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GRÊLER</w:t>
            </w:r>
          </w:p>
          <w:p w:rsidR="00B60099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B4B7"/>
            <w:vAlign w:val="center"/>
          </w:tcPr>
          <w:p w:rsidR="00901731" w:rsidRPr="002A51E8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E422CA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31" w:rsidRPr="003F5C46" w:rsidRDefault="00901731" w:rsidP="00901731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É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T</w:t>
            </w:r>
            <w:r w:rsidR="002D1C5D">
              <w:rPr>
                <w:rFonts w:cstheme="minorHAnsi"/>
                <w:color w:val="000000" w:themeColor="text1"/>
              </w:rPr>
              <w:t>EINDRE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935DA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RÉPANDRE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Reculer de cinq cases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OBLI</w:t>
            </w:r>
            <w:r w:rsidR="00A935DA">
              <w:rPr>
                <w:rFonts w:cstheme="minorHAnsi"/>
                <w:color w:val="000000" w:themeColor="text1"/>
              </w:rPr>
              <w:t>GER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01731" w:rsidRPr="00952047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C66F85">
              <w:rPr>
                <w:rFonts w:cstheme="minorHAnsi"/>
                <w:color w:val="000000" w:themeColor="text1"/>
                <w:sz w:val="21"/>
              </w:rPr>
              <w:t>DÉCHAR</w:t>
            </w:r>
            <w:r w:rsidR="00A935DA" w:rsidRPr="00C66F85">
              <w:rPr>
                <w:rFonts w:cstheme="minorHAnsi"/>
                <w:color w:val="000000" w:themeColor="text1"/>
                <w:sz w:val="21"/>
              </w:rPr>
              <w:t>GER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OUB</w:t>
            </w:r>
            <w:r w:rsidR="002D1C5D">
              <w:rPr>
                <w:rFonts w:cstheme="minorHAnsi"/>
                <w:color w:val="000000" w:themeColor="text1"/>
              </w:rPr>
              <w:t>LIER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S’AGIR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ACCOM-</w:t>
            </w:r>
          </w:p>
          <w:p w:rsidR="00901731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</w:t>
            </w:r>
            <w:r w:rsidR="002D1C5D">
              <w:rPr>
                <w:rFonts w:cstheme="minorHAnsi"/>
                <w:color w:val="000000" w:themeColor="text1"/>
              </w:rPr>
              <w:t>GNER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RÉFLÉCHIR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66F85" w:rsidRDefault="00C66F85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66F85">
              <w:rPr>
                <w:rFonts w:cstheme="minorHAnsi"/>
                <w:color w:val="000000" w:themeColor="text1"/>
                <w:sz w:val="22"/>
              </w:rPr>
              <w:t>RE</w:t>
            </w:r>
            <w:r w:rsidR="002D1C5D" w:rsidRPr="00C66F85">
              <w:rPr>
                <w:rFonts w:cstheme="minorHAnsi"/>
                <w:color w:val="000000" w:themeColor="text1"/>
                <w:sz w:val="22"/>
              </w:rPr>
              <w:t>JOINDRE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Retour</w:t>
            </w:r>
            <w:r w:rsidR="00B30F0B" w:rsidRPr="002A51E8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2A51E8">
              <w:rPr>
                <w:rFonts w:cstheme="minorHAnsi"/>
                <w:b/>
                <w:color w:val="000000" w:themeColor="text1"/>
              </w:rPr>
              <w:t xml:space="preserve">à </w:t>
            </w:r>
            <w:r w:rsidR="00B30F0B" w:rsidRPr="002A51E8">
              <w:rPr>
                <w:rFonts w:cstheme="minorHAnsi"/>
                <w:b/>
                <w:color w:val="000000" w:themeColor="text1"/>
              </w:rPr>
              <w:t>l</w:t>
            </w:r>
            <w:r w:rsidRPr="002A51E8">
              <w:rPr>
                <w:rFonts w:cstheme="minorHAnsi"/>
                <w:b/>
                <w:color w:val="000000" w:themeColor="text1"/>
              </w:rPr>
              <w:t>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0217C" w:rsidRDefault="00A0217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0217C">
              <w:rPr>
                <w:rFonts w:cstheme="minorHAnsi"/>
                <w:color w:val="000000" w:themeColor="text1"/>
              </w:rPr>
              <w:t>MENTIR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ÊTRE</w:t>
            </w:r>
          </w:p>
          <w:p w:rsidR="002D1C5D" w:rsidRPr="002A51E8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</w:tbl>
    <w:p w:rsidR="00901731" w:rsidRDefault="00901731" w:rsidP="00901731">
      <w:pPr>
        <w:spacing w:after="0"/>
        <w:ind w:left="0"/>
      </w:pPr>
    </w:p>
    <w:p w:rsidR="00424A34" w:rsidRDefault="00424A34" w:rsidP="00E176BF">
      <w:pPr>
        <w:ind w:left="0"/>
      </w:pPr>
    </w:p>
    <w:p w:rsidR="00B0698D" w:rsidRDefault="00B0698D">
      <w:r>
        <w:sym w:font="Wingdings" w:char="F022"/>
      </w:r>
      <w:r>
        <w:t xml:space="preserve">   -     -     -     -     -     -     -     -     -     -     -     -     -     -     -     -     -     -     -     -     -     -     -     -     -     -     -     -</w:t>
      </w:r>
    </w:p>
    <w:p w:rsidR="00B0698D" w:rsidRPr="00B0698D" w:rsidRDefault="00B0698D" w:rsidP="00B0698D">
      <w:pPr>
        <w:spacing w:after="0" w:line="360" w:lineRule="auto"/>
        <w:rPr>
          <w:sz w:val="28"/>
        </w:rPr>
      </w:pPr>
      <w:r w:rsidRPr="00B0698D">
        <w:rPr>
          <w:b/>
          <w:sz w:val="28"/>
        </w:rPr>
        <w:t>Temps :</w:t>
      </w:r>
      <w:r w:rsidRPr="00B0698D">
        <w:rPr>
          <w:sz w:val="28"/>
        </w:rPr>
        <w:t xml:space="preserve"> </w:t>
      </w:r>
      <w:r w:rsidR="003402ED" w:rsidRPr="00B1119C">
        <w:rPr>
          <w:b/>
          <w:sz w:val="28"/>
        </w:rPr>
        <w:t>IMPARFAIT</w:t>
      </w:r>
    </w:p>
    <w:p w:rsidR="00B0698D" w:rsidRPr="00B0698D" w:rsidRDefault="00B0698D" w:rsidP="00B0698D">
      <w:pPr>
        <w:spacing w:after="0" w:line="360" w:lineRule="auto"/>
        <w:rPr>
          <w:b/>
          <w:sz w:val="28"/>
        </w:rPr>
      </w:pPr>
      <w:r w:rsidRPr="00B0698D">
        <w:rPr>
          <w:b/>
          <w:sz w:val="28"/>
        </w:rPr>
        <w:t>Contenu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1"/>
        <w:gridCol w:w="3381"/>
        <w:gridCol w:w="3400"/>
      </w:tblGrid>
      <w:tr w:rsidR="00B0698D" w:rsidTr="003402ED">
        <w:trPr>
          <w:trHeight w:val="511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régularités</w:t>
            </w:r>
            <w:proofErr w:type="gramEnd"/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points</w:t>
            </w:r>
            <w:proofErr w:type="gramEnd"/>
            <w:r w:rsidRPr="00B0698D">
              <w:rPr>
                <w:b/>
                <w:sz w:val="28"/>
              </w:rPr>
              <w:t xml:space="preserve"> de vigilance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irrégularités</w:t>
            </w:r>
            <w:proofErr w:type="gramEnd"/>
          </w:p>
        </w:tc>
      </w:tr>
      <w:tr w:rsidR="003402ED" w:rsidTr="003402ED">
        <w:trPr>
          <w:trHeight w:val="2480"/>
        </w:trPr>
        <w:tc>
          <w:tcPr>
            <w:tcW w:w="3391" w:type="dxa"/>
            <w:vAlign w:val="center"/>
          </w:tcPr>
          <w:p w:rsidR="002D1C5D" w:rsidRPr="00BB7773" w:rsidRDefault="002D1C5D" w:rsidP="002D1C5D">
            <w:pPr>
              <w:spacing w:after="0"/>
              <w:ind w:left="0"/>
              <w:jc w:val="center"/>
              <w:rPr>
                <w:bCs/>
                <w:sz w:val="28"/>
              </w:rPr>
            </w:pPr>
            <w:proofErr w:type="gramStart"/>
            <w:r w:rsidRPr="00BB7773">
              <w:rPr>
                <w:bCs/>
                <w:sz w:val="28"/>
              </w:rPr>
              <w:t>forme</w:t>
            </w:r>
            <w:proofErr w:type="gramEnd"/>
            <w:r w:rsidRPr="00BB7773">
              <w:rPr>
                <w:bCs/>
                <w:sz w:val="28"/>
              </w:rPr>
              <w:t xml:space="preserve"> verbale du présent</w:t>
            </w:r>
          </w:p>
          <w:p w:rsidR="003402ED" w:rsidRDefault="002D1C5D" w:rsidP="002D1C5D">
            <w:pPr>
              <w:spacing w:after="0"/>
              <w:ind w:left="0"/>
              <w:jc w:val="center"/>
            </w:pPr>
            <w:proofErr w:type="gramStart"/>
            <w:r w:rsidRPr="00BB7773">
              <w:rPr>
                <w:bCs/>
                <w:sz w:val="28"/>
              </w:rPr>
              <w:t>à</w:t>
            </w:r>
            <w:proofErr w:type="gramEnd"/>
            <w:r w:rsidRPr="00BB7773">
              <w:rPr>
                <w:bCs/>
                <w:sz w:val="28"/>
              </w:rPr>
              <w:t xml:space="preserve"> la 1</w:t>
            </w:r>
            <w:r w:rsidRPr="00BB7773">
              <w:rPr>
                <w:bCs/>
                <w:sz w:val="28"/>
                <w:vertAlign w:val="superscript"/>
              </w:rPr>
              <w:t>ère</w:t>
            </w:r>
            <w:r w:rsidRPr="00BB7773">
              <w:rPr>
                <w:bCs/>
                <w:sz w:val="28"/>
              </w:rPr>
              <w:t xml:space="preserve"> PP + terminaison</w:t>
            </w:r>
          </w:p>
        </w:tc>
        <w:tc>
          <w:tcPr>
            <w:tcW w:w="3381" w:type="dxa"/>
            <w:vAlign w:val="center"/>
          </w:tcPr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r w:rsidRPr="0014349E">
              <w:rPr>
                <w:sz w:val="28"/>
              </w:rPr>
              <w:t xml:space="preserve">Les verbes en </w:t>
            </w: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r w:rsidRPr="0014349E">
              <w:rPr>
                <w:sz w:val="28"/>
              </w:rPr>
              <w:t>-</w:t>
            </w:r>
            <w:r w:rsidRPr="0014349E">
              <w:rPr>
                <w:b/>
                <w:sz w:val="28"/>
              </w:rPr>
              <w:t>ions</w:t>
            </w:r>
            <w:r w:rsidRPr="0014349E">
              <w:rPr>
                <w:sz w:val="28"/>
              </w:rPr>
              <w:t>, -</w:t>
            </w:r>
            <w:proofErr w:type="spellStart"/>
            <w:r w:rsidRPr="0014349E">
              <w:rPr>
                <w:b/>
                <w:sz w:val="28"/>
              </w:rPr>
              <w:t>yons</w:t>
            </w:r>
            <w:proofErr w:type="spellEnd"/>
            <w:r w:rsidRPr="0014349E">
              <w:rPr>
                <w:sz w:val="28"/>
              </w:rPr>
              <w:t>, -</w:t>
            </w:r>
            <w:r w:rsidRPr="0014349E">
              <w:rPr>
                <w:b/>
                <w:sz w:val="28"/>
              </w:rPr>
              <w:t>gnons</w:t>
            </w:r>
            <w:r w:rsidRPr="0014349E">
              <w:rPr>
                <w:sz w:val="28"/>
              </w:rPr>
              <w:t xml:space="preserve"> </w:t>
            </w: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proofErr w:type="gramStart"/>
            <w:r w:rsidRPr="0014349E">
              <w:rPr>
                <w:sz w:val="28"/>
              </w:rPr>
              <w:t>ou</w:t>
            </w:r>
            <w:proofErr w:type="gramEnd"/>
            <w:r w:rsidRPr="0014349E">
              <w:rPr>
                <w:sz w:val="28"/>
              </w:rPr>
              <w:t xml:space="preserve"> -</w:t>
            </w:r>
            <w:proofErr w:type="spellStart"/>
            <w:r w:rsidRPr="0014349E">
              <w:rPr>
                <w:b/>
                <w:sz w:val="28"/>
              </w:rPr>
              <w:t>illons</w:t>
            </w:r>
            <w:proofErr w:type="spellEnd"/>
            <w:r w:rsidRPr="0014349E">
              <w:rPr>
                <w:sz w:val="28"/>
              </w:rPr>
              <w:t xml:space="preserve"> au présent</w:t>
            </w: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r w:rsidRPr="0014349E">
              <w:rPr>
                <w:sz w:val="28"/>
              </w:rPr>
              <w:t xml:space="preserve">Les verbes en </w:t>
            </w:r>
          </w:p>
          <w:p w:rsidR="003402ED" w:rsidRDefault="002D1C5D" w:rsidP="002D1C5D">
            <w:pPr>
              <w:spacing w:after="0"/>
              <w:ind w:left="0"/>
              <w:jc w:val="center"/>
            </w:pPr>
            <w:r w:rsidRPr="0014349E">
              <w:rPr>
                <w:sz w:val="28"/>
              </w:rPr>
              <w:t>-</w:t>
            </w:r>
            <w:proofErr w:type="spellStart"/>
            <w:r w:rsidRPr="003C6C7C">
              <w:rPr>
                <w:b/>
                <w:sz w:val="28"/>
              </w:rPr>
              <w:t>cer</w:t>
            </w:r>
            <w:proofErr w:type="spellEnd"/>
            <w:r w:rsidRPr="0014349E">
              <w:rPr>
                <w:sz w:val="28"/>
              </w:rPr>
              <w:t>, ou -</w:t>
            </w:r>
            <w:proofErr w:type="spellStart"/>
            <w:r w:rsidRPr="003C6C7C">
              <w:rPr>
                <w:b/>
                <w:sz w:val="28"/>
              </w:rPr>
              <w:t>ger</w:t>
            </w:r>
            <w:proofErr w:type="spellEnd"/>
            <w:r w:rsidRPr="0014349E">
              <w:rPr>
                <w:sz w:val="28"/>
              </w:rPr>
              <w:t xml:space="preserve"> </w:t>
            </w:r>
            <w:r>
              <w:rPr>
                <w:sz w:val="28"/>
              </w:rPr>
              <w:t>à l’infinitif</w:t>
            </w:r>
          </w:p>
        </w:tc>
        <w:tc>
          <w:tcPr>
            <w:tcW w:w="3400" w:type="dxa"/>
            <w:vAlign w:val="center"/>
          </w:tcPr>
          <w:p w:rsidR="003402ED" w:rsidRDefault="002D1C5D" w:rsidP="002D1C5D">
            <w:pPr>
              <w:spacing w:after="0"/>
              <w:ind w:left="0"/>
              <w:jc w:val="center"/>
            </w:pPr>
            <w:proofErr w:type="gramStart"/>
            <w:r>
              <w:t>être</w:t>
            </w:r>
            <w:proofErr w:type="gramEnd"/>
          </w:p>
          <w:p w:rsidR="00A0217C" w:rsidRDefault="002D1C5D" w:rsidP="00A0217C">
            <w:pPr>
              <w:spacing w:after="0"/>
              <w:ind w:left="0"/>
              <w:jc w:val="center"/>
            </w:pPr>
            <w:proofErr w:type="gramStart"/>
            <w:r>
              <w:t>falloir</w:t>
            </w:r>
            <w:proofErr w:type="gramEnd"/>
            <w:r w:rsidR="00A0217C">
              <w:t xml:space="preserve">*, s’agir*, </w:t>
            </w:r>
          </w:p>
          <w:p w:rsidR="00A0217C" w:rsidRDefault="00A0217C" w:rsidP="00A0217C">
            <w:pPr>
              <w:spacing w:after="0"/>
              <w:ind w:left="0"/>
              <w:jc w:val="center"/>
            </w:pPr>
            <w:proofErr w:type="gramStart"/>
            <w:r>
              <w:t>pleuvoir</w:t>
            </w:r>
            <w:proofErr w:type="gramEnd"/>
            <w:r>
              <w:t>*, grêler*</w:t>
            </w:r>
          </w:p>
          <w:p w:rsidR="00A0217C" w:rsidRDefault="00A0217C" w:rsidP="00A0217C">
            <w:pPr>
              <w:spacing w:after="0"/>
              <w:ind w:left="0"/>
              <w:jc w:val="center"/>
            </w:pPr>
          </w:p>
          <w:p w:rsidR="00A0217C" w:rsidRPr="00A0217C" w:rsidRDefault="00A0217C" w:rsidP="00A0217C">
            <w:pPr>
              <w:spacing w:after="0"/>
              <w:ind w:left="0"/>
              <w:jc w:val="center"/>
              <w:rPr>
                <w:i/>
              </w:rPr>
            </w:pPr>
            <w:r w:rsidRPr="00A0217C">
              <w:rPr>
                <w:i/>
              </w:rPr>
              <w:t>* verbes conjugués uniquement à la 3</w:t>
            </w:r>
            <w:r w:rsidRPr="00A0217C">
              <w:rPr>
                <w:i/>
                <w:vertAlign w:val="superscript"/>
              </w:rPr>
              <w:t>e</w:t>
            </w:r>
            <w:r w:rsidRPr="00A0217C">
              <w:rPr>
                <w:i/>
              </w:rPr>
              <w:t xml:space="preserve"> PS et donc ne pouvant se déduire de la forme verbale de la 1</w:t>
            </w:r>
            <w:r w:rsidRPr="00A0217C">
              <w:rPr>
                <w:i/>
                <w:vertAlign w:val="superscript"/>
              </w:rPr>
              <w:t>e</w:t>
            </w:r>
            <w:r w:rsidRPr="00A0217C">
              <w:rPr>
                <w:i/>
              </w:rPr>
              <w:t xml:space="preserve"> PP du présent</w:t>
            </w:r>
          </w:p>
        </w:tc>
      </w:tr>
    </w:tbl>
    <w:p w:rsidR="00B0698D" w:rsidRDefault="00B0698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Pr="00B0698D" w:rsidRDefault="002D1C5D" w:rsidP="00090D8A">
      <w:pPr>
        <w:spacing w:after="0"/>
        <w:ind w:left="0"/>
        <w:rPr>
          <w:sz w:val="2"/>
        </w:rPr>
      </w:pPr>
    </w:p>
    <w:sectPr w:rsidR="002D1C5D" w:rsidRPr="00B0698D" w:rsidSect="00B0698D">
      <w:pgSz w:w="11906" w:h="16838"/>
      <w:pgMar w:top="567" w:right="720" w:bottom="3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1"/>
    <w:rsid w:val="00090D8A"/>
    <w:rsid w:val="001651A2"/>
    <w:rsid w:val="002A51E8"/>
    <w:rsid w:val="002D1C5D"/>
    <w:rsid w:val="003402ED"/>
    <w:rsid w:val="00424A34"/>
    <w:rsid w:val="005B39CA"/>
    <w:rsid w:val="00901731"/>
    <w:rsid w:val="00A0217C"/>
    <w:rsid w:val="00A935DA"/>
    <w:rsid w:val="00B0698D"/>
    <w:rsid w:val="00B30F0B"/>
    <w:rsid w:val="00B60099"/>
    <w:rsid w:val="00B96058"/>
    <w:rsid w:val="00C66F85"/>
    <w:rsid w:val="00CF6D00"/>
    <w:rsid w:val="00E176BF"/>
    <w:rsid w:val="00E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87545"/>
  <w15:chartTrackingRefBased/>
  <w15:docId w15:val="{34928BD9-AA88-D846-AC82-2EE348F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5</cp:revision>
  <cp:lastPrinted>2019-05-09T10:14:00Z</cp:lastPrinted>
  <dcterms:created xsi:type="dcterms:W3CDTF">2019-06-12T09:41:00Z</dcterms:created>
  <dcterms:modified xsi:type="dcterms:W3CDTF">2019-06-13T09:54:00Z</dcterms:modified>
</cp:coreProperties>
</file>