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8932"/>
        <w:gridCol w:w="2658"/>
      </w:tblGrid>
      <w:tr w:rsidR="00E807F0" w:rsidRPr="008D3E9C" w:rsidTr="008D3E9C">
        <w:trPr>
          <w:trHeight w:val="567"/>
        </w:trPr>
        <w:tc>
          <w:tcPr>
            <w:tcW w:w="1696" w:type="dxa"/>
            <w:vAlign w:val="center"/>
          </w:tcPr>
          <w:p w:rsidR="00E807F0" w:rsidRPr="008D3E9C" w:rsidRDefault="00166CD9" w:rsidP="001C05A2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Niveau</w:t>
            </w:r>
            <w:bookmarkStart w:id="0" w:name="_GoBack"/>
            <w:bookmarkEnd w:id="0"/>
          </w:p>
        </w:tc>
        <w:tc>
          <w:tcPr>
            <w:tcW w:w="11342" w:type="dxa"/>
            <w:gridSpan w:val="3"/>
            <w:vAlign w:val="center"/>
          </w:tcPr>
          <w:p w:rsidR="001C05A2" w:rsidRPr="008D3E9C" w:rsidRDefault="001C05A2" w:rsidP="001C05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Domaine 4 : Construire les premiers outils pour structurer sa pensée</w:t>
            </w:r>
          </w:p>
          <w:p w:rsidR="00E807F0" w:rsidRPr="008D3E9C" w:rsidRDefault="001C05A2" w:rsidP="001C05A2">
            <w:pPr>
              <w:rPr>
                <w:rFonts w:asciiTheme="minorHAnsi" w:hAnsiTheme="minorHAnsi" w:cstheme="minorHAnsi"/>
                <w:bCs/>
                <w:color w:val="38818E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color w:val="38818E"/>
                <w:sz w:val="18"/>
                <w:szCs w:val="18"/>
              </w:rPr>
              <w:t>4.2.</w:t>
            </w:r>
            <w:r w:rsidRPr="008D3E9C">
              <w:rPr>
                <w:rFonts w:asciiTheme="minorHAnsi" w:hAnsiTheme="minorHAnsi" w:cstheme="minorHAnsi"/>
                <w:bCs/>
                <w:color w:val="38818E"/>
                <w:sz w:val="18"/>
                <w:szCs w:val="18"/>
              </w:rPr>
              <w:t xml:space="preserve"> Explorer des formes, des grandeurs, des suites organisées</w:t>
            </w:r>
          </w:p>
        </w:tc>
        <w:tc>
          <w:tcPr>
            <w:tcW w:w="2658" w:type="dxa"/>
            <w:vAlign w:val="center"/>
          </w:tcPr>
          <w:p w:rsidR="00E807F0" w:rsidRPr="008D3E9C" w:rsidRDefault="00E807F0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Séance </w:t>
            </w:r>
          </w:p>
        </w:tc>
      </w:tr>
      <w:tr w:rsidR="0015758C" w:rsidRPr="008D3E9C" w:rsidTr="0015758C">
        <w:trPr>
          <w:trHeight w:val="397"/>
        </w:trPr>
        <w:tc>
          <w:tcPr>
            <w:tcW w:w="1696" w:type="dxa"/>
            <w:vAlign w:val="center"/>
          </w:tcPr>
          <w:p w:rsidR="0015758C" w:rsidRPr="008D3E9C" w:rsidRDefault="0015758C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Compétence visée :</w:t>
            </w:r>
          </w:p>
        </w:tc>
        <w:tc>
          <w:tcPr>
            <w:tcW w:w="11342" w:type="dxa"/>
            <w:gridSpan w:val="3"/>
            <w:vAlign w:val="center"/>
          </w:tcPr>
          <w:p w:rsidR="0015758C" w:rsidRPr="008D3E9C" w:rsidRDefault="0015758C" w:rsidP="001C05A2">
            <w:pPr>
              <w:pStyle w:val="Pardfaut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Reconnaître un rythme dans une suite organisée et </w:t>
            </w: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compléter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cette suite</w:t>
            </w:r>
          </w:p>
        </w:tc>
        <w:tc>
          <w:tcPr>
            <w:tcW w:w="2658" w:type="dxa"/>
            <w:vAlign w:val="center"/>
          </w:tcPr>
          <w:p w:rsidR="0015758C" w:rsidRPr="008D3E9C" w:rsidRDefault="0015758C" w:rsidP="001C05A2">
            <w:pPr>
              <w:pStyle w:val="Pardfau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Durée : 45’</w:t>
            </w:r>
          </w:p>
        </w:tc>
      </w:tr>
      <w:tr w:rsidR="00E807F0" w:rsidRPr="008D3E9C" w:rsidTr="008D3E9C">
        <w:trPr>
          <w:trHeight w:val="397"/>
        </w:trPr>
        <w:tc>
          <w:tcPr>
            <w:tcW w:w="1696" w:type="dxa"/>
            <w:vAlign w:val="center"/>
          </w:tcPr>
          <w:p w:rsidR="00E807F0" w:rsidRPr="008D3E9C" w:rsidRDefault="00E807F0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Attendus :</w:t>
            </w:r>
          </w:p>
        </w:tc>
        <w:tc>
          <w:tcPr>
            <w:tcW w:w="14000" w:type="dxa"/>
            <w:gridSpan w:val="4"/>
            <w:vAlign w:val="center"/>
          </w:tcPr>
          <w:p w:rsidR="00E807F0" w:rsidRPr="008D3E9C" w:rsidRDefault="001C05A2" w:rsidP="001C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Identifier le principe d’organisation d’un algorithme et poursuivre son application.</w:t>
            </w:r>
          </w:p>
        </w:tc>
      </w:tr>
      <w:tr w:rsidR="001C05A2" w:rsidRPr="008D3E9C" w:rsidTr="008D3E9C">
        <w:trPr>
          <w:trHeight w:val="567"/>
        </w:trPr>
        <w:tc>
          <w:tcPr>
            <w:tcW w:w="1696" w:type="dxa"/>
            <w:vAlign w:val="center"/>
          </w:tcPr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Dispositif</w:t>
            </w:r>
          </w:p>
        </w:tc>
        <w:tc>
          <w:tcPr>
            <w:tcW w:w="1560" w:type="dxa"/>
            <w:vAlign w:val="center"/>
          </w:tcPr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Matériel / </w:t>
            </w:r>
            <w:r w:rsidR="005C4B7E"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utils</w:t>
            </w:r>
          </w:p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</w:t>
            </w:r>
            <w:proofErr w:type="gramEnd"/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référence</w:t>
            </w:r>
          </w:p>
        </w:tc>
        <w:tc>
          <w:tcPr>
            <w:tcW w:w="850" w:type="dxa"/>
            <w:vAlign w:val="center"/>
          </w:tcPr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8932" w:type="dxa"/>
            <w:vAlign w:val="center"/>
          </w:tcPr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Déroulement</w:t>
            </w:r>
          </w:p>
        </w:tc>
        <w:tc>
          <w:tcPr>
            <w:tcW w:w="2658" w:type="dxa"/>
            <w:vAlign w:val="center"/>
          </w:tcPr>
          <w:p w:rsidR="001C05A2" w:rsidRPr="008D3E9C" w:rsidRDefault="001C05A2" w:rsidP="001C05A2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Rôle de l’enseignant(e)</w:t>
            </w:r>
          </w:p>
        </w:tc>
      </w:tr>
      <w:tr w:rsidR="001C05A2" w:rsidRPr="008D3E9C" w:rsidTr="008D3E9C">
        <w:trPr>
          <w:trHeight w:val="572"/>
        </w:trPr>
        <w:tc>
          <w:tcPr>
            <w:tcW w:w="1696" w:type="dxa"/>
            <w:vAlign w:val="center"/>
          </w:tcPr>
          <w:p w:rsidR="001C05A2" w:rsidRPr="008D3E9C" w:rsidRDefault="005C4B7E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Oral collectif</w:t>
            </w:r>
          </w:p>
        </w:tc>
        <w:tc>
          <w:tcPr>
            <w:tcW w:w="1560" w:type="dxa"/>
          </w:tcPr>
          <w:p w:rsidR="001C05A2" w:rsidRPr="008D3E9C" w:rsidRDefault="001C05A2" w:rsidP="00292B40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05A2" w:rsidRPr="008D3E9C" w:rsidRDefault="005C4B7E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5’</w:t>
            </w:r>
          </w:p>
        </w:tc>
        <w:tc>
          <w:tcPr>
            <w:tcW w:w="8932" w:type="dxa"/>
          </w:tcPr>
          <w:p w:rsidR="001C05A2" w:rsidRPr="008D3E9C" w:rsidRDefault="001C05A2" w:rsidP="008D3E9C">
            <w:pPr>
              <w:pStyle w:val="Styledetableau2"/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1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Rappel de la séance précédente, rebrassage du vocabulaire (motif, qui se répète, algorithme, ordre)</w:t>
            </w:r>
          </w:p>
        </w:tc>
        <w:tc>
          <w:tcPr>
            <w:tcW w:w="2658" w:type="dxa"/>
            <w:vAlign w:val="center"/>
          </w:tcPr>
          <w:p w:rsidR="001C05A2" w:rsidRPr="008D3E9C" w:rsidRDefault="005C4B7E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Favoriser le rebrassage du vocabulaire</w:t>
            </w:r>
          </w:p>
        </w:tc>
      </w:tr>
      <w:tr w:rsidR="00225A31" w:rsidRPr="008D3E9C" w:rsidTr="008D3E9C">
        <w:trPr>
          <w:trHeight w:val="1275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Oral collectif</w:t>
            </w:r>
          </w:p>
        </w:tc>
        <w:tc>
          <w:tcPr>
            <w:tcW w:w="1560" w:type="dxa"/>
            <w:vMerge w:val="restart"/>
            <w:vAlign w:val="center"/>
          </w:tcPr>
          <w:p w:rsidR="00225A31" w:rsidRPr="008D3E9C" w:rsidRDefault="00225A31" w:rsidP="00225A31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1 lot de cartes</w:t>
            </w:r>
          </w:p>
          <w:p w:rsidR="00225A31" w:rsidRPr="008D3E9C" w:rsidRDefault="00225A31" w:rsidP="00225A31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  <w:proofErr w:type="gramEnd"/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enfant</w:t>
            </w:r>
          </w:p>
        </w:tc>
        <w:tc>
          <w:tcPr>
            <w:tcW w:w="850" w:type="dxa"/>
            <w:vAlign w:val="center"/>
          </w:tcPr>
          <w:p w:rsidR="00225A31" w:rsidRPr="008D3E9C" w:rsidRDefault="00225A31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5’</w:t>
            </w:r>
          </w:p>
        </w:tc>
        <w:tc>
          <w:tcPr>
            <w:tcW w:w="8932" w:type="dxa"/>
          </w:tcPr>
          <w:p w:rsidR="00225A31" w:rsidRPr="008D3E9C" w:rsidRDefault="00225A31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2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Présentation de la première activité de réinvestissement</w:t>
            </w:r>
          </w:p>
          <w:p w:rsidR="00225A31" w:rsidRPr="008D3E9C" w:rsidRDefault="00225A31" w:rsidP="005C4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Reconstituer une suite organisée avec les morceaux fournis.</w:t>
            </w:r>
          </w:p>
          <w:p w:rsidR="00225A31" w:rsidRPr="008D3E9C" w:rsidRDefault="00225A31" w:rsidP="00443B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La période </w:t>
            </w:r>
            <w:r w:rsidRPr="008D3E9C">
              <w:rPr>
                <w:rFonts w:asciiTheme="minorHAnsi" w:hAnsiTheme="minorHAnsi" w:cstheme="minorHAnsi"/>
                <w:color w:val="FFFF00"/>
                <w:sz w:val="18"/>
                <w:szCs w:val="18"/>
              </w:rPr>
              <w:t>●</w:t>
            </w:r>
            <w:r w:rsidRPr="008D3E9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●●</w:t>
            </w:r>
            <w:r w:rsidRPr="008D3E9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●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est présentée et permet de rebrasser le vocabulaire : </w:t>
            </w:r>
            <w:r w:rsidRPr="008D3E9C">
              <w:rPr>
                <w:rFonts w:asciiTheme="minorHAnsi" w:hAnsiTheme="minorHAnsi" w:cstheme="minorHAnsi"/>
                <w:i/>
                <w:sz w:val="18"/>
                <w:szCs w:val="18"/>
              </w:rPr>
              <w:t>qui se suivent, qui se répètent,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etc. Des cartes avec une succession de 4 jetons de 3 couleurs différentes sont distribués : plusieurs représentent la même période et 4 sont des « pièges » pour lesquels la période n’est pas respectée.</w:t>
            </w:r>
          </w:p>
        </w:tc>
        <w:tc>
          <w:tcPr>
            <w:tcW w:w="2658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Aider à l’identification de la période.</w:t>
            </w:r>
          </w:p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Présenter le matériel</w:t>
            </w:r>
          </w:p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Expliciter la consigne, les attendus et critères de réussite</w:t>
            </w:r>
          </w:p>
        </w:tc>
      </w:tr>
      <w:tr w:rsidR="00225A31" w:rsidRPr="008D3E9C" w:rsidTr="008D3E9C">
        <w:trPr>
          <w:trHeight w:val="572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Individuel</w:t>
            </w:r>
          </w:p>
        </w:tc>
        <w:tc>
          <w:tcPr>
            <w:tcW w:w="1560" w:type="dxa"/>
            <w:vMerge/>
          </w:tcPr>
          <w:p w:rsidR="00225A31" w:rsidRPr="008D3E9C" w:rsidRDefault="00225A31" w:rsidP="00292B40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5A31" w:rsidRPr="008D3E9C" w:rsidRDefault="00225A31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10’</w:t>
            </w:r>
          </w:p>
        </w:tc>
        <w:tc>
          <w:tcPr>
            <w:tcW w:w="8932" w:type="dxa"/>
          </w:tcPr>
          <w:p w:rsidR="00225A31" w:rsidRPr="008D3E9C" w:rsidRDefault="008D3E9C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4D7840A" wp14:editId="0AF16800">
                  <wp:simplePos x="0" y="0"/>
                  <wp:positionH relativeFrom="column">
                    <wp:posOffset>3116970</wp:posOffset>
                  </wp:positionH>
                  <wp:positionV relativeFrom="paragraph">
                    <wp:posOffset>24765</wp:posOffset>
                  </wp:positionV>
                  <wp:extent cx="1112520" cy="883920"/>
                  <wp:effectExtent l="0" t="0" r="5080" b="5080"/>
                  <wp:wrapTight wrapText="bothSides">
                    <wp:wrapPolygon edited="0">
                      <wp:start x="0" y="0"/>
                      <wp:lineTo x="0" y="21414"/>
                      <wp:lineTo x="21452" y="21414"/>
                      <wp:lineTo x="2145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E9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A2F7EEC" wp14:editId="3B25030B">
                  <wp:simplePos x="0" y="0"/>
                  <wp:positionH relativeFrom="column">
                    <wp:posOffset>4335145</wp:posOffset>
                  </wp:positionH>
                  <wp:positionV relativeFrom="paragraph">
                    <wp:posOffset>24765</wp:posOffset>
                  </wp:positionV>
                  <wp:extent cx="1140460" cy="883920"/>
                  <wp:effectExtent l="0" t="0" r="2540" b="5080"/>
                  <wp:wrapTight wrapText="bothSides">
                    <wp:wrapPolygon edited="0">
                      <wp:start x="0" y="0"/>
                      <wp:lineTo x="0" y="21414"/>
                      <wp:lineTo x="21408" y="21414"/>
                      <wp:lineTo x="2140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A31"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3 :</w:t>
            </w:r>
            <w:r w:rsidR="00225A31"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Reconstit</w:t>
            </w:r>
            <w:r w:rsidR="0015758C">
              <w:rPr>
                <w:rFonts w:asciiTheme="minorHAnsi" w:hAnsiTheme="minorHAnsi" w:cstheme="minorHAnsi"/>
                <w:sz w:val="18"/>
                <w:szCs w:val="18"/>
              </w:rPr>
              <w:t>uer</w:t>
            </w:r>
            <w:r w:rsidR="00225A31"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la suite organisée avec les cartes </w:t>
            </w:r>
            <w:r w:rsidR="0015758C">
              <w:rPr>
                <w:rFonts w:asciiTheme="minorHAnsi" w:hAnsiTheme="minorHAnsi" w:cstheme="minorHAnsi"/>
                <w:sz w:val="18"/>
                <w:szCs w:val="18"/>
              </w:rPr>
              <w:t>fournies</w:t>
            </w:r>
          </w:p>
          <w:p w:rsidR="00225A31" w:rsidRPr="008D3E9C" w:rsidRDefault="00225A31" w:rsidP="005C4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Retrouver les « bonnes cartes »</w:t>
            </w:r>
            <w:r w:rsidR="0015758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une rotation est parfois nécessaire</w:t>
            </w:r>
            <w:r w:rsidR="0015758C">
              <w:rPr>
                <w:rFonts w:asciiTheme="minorHAnsi" w:hAnsiTheme="minorHAnsi" w:cstheme="minorHAnsi"/>
                <w:sz w:val="18"/>
                <w:szCs w:val="18"/>
              </w:rPr>
              <w:t>) et les disposer à la suite de la première qui aura été positionnée sur la table par l’E</w:t>
            </w:r>
          </w:p>
          <w:p w:rsidR="00225A31" w:rsidRPr="008D3E9C" w:rsidRDefault="00225A31" w:rsidP="005C4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Isoler les cartes « pièges »</w:t>
            </w:r>
          </w:p>
          <w:p w:rsidR="00225A31" w:rsidRPr="008D3E9C" w:rsidRDefault="00225A31" w:rsidP="005C4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Étayage si nécessaire</w:t>
            </w:r>
          </w:p>
        </w:tc>
      </w:tr>
      <w:tr w:rsidR="00225A31" w:rsidRPr="008D3E9C" w:rsidTr="008D3E9C">
        <w:trPr>
          <w:trHeight w:val="1226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Oral collectif</w:t>
            </w:r>
          </w:p>
        </w:tc>
        <w:tc>
          <w:tcPr>
            <w:tcW w:w="1560" w:type="dxa"/>
            <w:vMerge/>
          </w:tcPr>
          <w:p w:rsidR="00225A31" w:rsidRPr="008D3E9C" w:rsidRDefault="00225A31" w:rsidP="00292B40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5A31" w:rsidRPr="008D3E9C" w:rsidRDefault="00225A31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10’</w:t>
            </w:r>
          </w:p>
        </w:tc>
        <w:tc>
          <w:tcPr>
            <w:tcW w:w="8932" w:type="dxa"/>
          </w:tcPr>
          <w:p w:rsidR="00225A31" w:rsidRPr="008D3E9C" w:rsidRDefault="00225A31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4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Mise en commun </w:t>
            </w:r>
          </w:p>
          <w:p w:rsidR="00225A31" w:rsidRPr="008D3E9C" w:rsidRDefault="00225A31" w:rsidP="00443B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Chaque enfant expose sa proposition et justifie la procédure mise en œuvre.</w:t>
            </w:r>
          </w:p>
          <w:p w:rsidR="00225A31" w:rsidRPr="008D3E9C" w:rsidRDefault="00225A31" w:rsidP="00443B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Apple Color Emoji" w16se:char="26A0"/>
                </mc:Choice>
                <mc:Fallback>
                  <w:t>⚠</w:t>
                </mc:Fallback>
              </mc:AlternateConten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️ Les enfants sont placés derrière celui qui justifie.</w:t>
            </w:r>
          </w:p>
          <w:p w:rsidR="00225A31" w:rsidRPr="008D3E9C" w:rsidRDefault="00225A31" w:rsidP="00443B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Si erreur(s) 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autocorrection ou argumentation des autres enfants </w:t>
            </w:r>
          </w:p>
          <w:p w:rsidR="00225A31" w:rsidRPr="008D3E9C" w:rsidRDefault="00225A31" w:rsidP="005C4B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Faire justifier le fait que certaines cartes n’aient pas été utilisées.</w:t>
            </w:r>
          </w:p>
        </w:tc>
        <w:tc>
          <w:tcPr>
            <w:tcW w:w="2658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Faire verbaliser la procédure, reformuler avec le vocabulaire attendu.</w:t>
            </w:r>
          </w:p>
        </w:tc>
      </w:tr>
      <w:tr w:rsidR="00225A31" w:rsidRPr="008D3E9C" w:rsidTr="008D3E9C">
        <w:trPr>
          <w:trHeight w:val="1017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Oral collectif</w:t>
            </w:r>
          </w:p>
        </w:tc>
        <w:tc>
          <w:tcPr>
            <w:tcW w:w="1560" w:type="dxa"/>
            <w:vMerge w:val="restart"/>
            <w:vAlign w:val="center"/>
          </w:tcPr>
          <w:p w:rsidR="00225A31" w:rsidRPr="008D3E9C" w:rsidRDefault="00225A31" w:rsidP="00225A31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4 suites à compléter par E </w:t>
            </w:r>
          </w:p>
          <w:p w:rsidR="00225A31" w:rsidRPr="008D3E9C" w:rsidRDefault="00225A31" w:rsidP="00225A31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Barquettes avec les jetons par couleur</w:t>
            </w:r>
          </w:p>
        </w:tc>
        <w:tc>
          <w:tcPr>
            <w:tcW w:w="850" w:type="dxa"/>
            <w:vAlign w:val="center"/>
          </w:tcPr>
          <w:p w:rsidR="00225A31" w:rsidRPr="008D3E9C" w:rsidRDefault="008D3E9C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5’</w:t>
            </w:r>
          </w:p>
        </w:tc>
        <w:tc>
          <w:tcPr>
            <w:tcW w:w="8932" w:type="dxa"/>
          </w:tcPr>
          <w:p w:rsidR="00225A31" w:rsidRPr="008D3E9C" w:rsidRDefault="00225A31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34763D59" wp14:editId="371C5F77">
                  <wp:simplePos x="0" y="0"/>
                  <wp:positionH relativeFrom="column">
                    <wp:posOffset>4312285</wp:posOffset>
                  </wp:positionH>
                  <wp:positionV relativeFrom="paragraph">
                    <wp:posOffset>51742</wp:posOffset>
                  </wp:positionV>
                  <wp:extent cx="1241425" cy="554355"/>
                  <wp:effectExtent l="0" t="0" r="3175" b="4445"/>
                  <wp:wrapTight wrapText="bothSides">
                    <wp:wrapPolygon edited="0">
                      <wp:start x="0" y="0"/>
                      <wp:lineTo x="0" y="21278"/>
                      <wp:lineTo x="21434" y="21278"/>
                      <wp:lineTo x="2143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5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Compléter une suite organisée</w:t>
            </w:r>
          </w:p>
          <w:p w:rsidR="00225A31" w:rsidRPr="008D3E9C" w:rsidRDefault="00225A31" w:rsidP="008D3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Présenter l’activité et le matériel : La case de départ est grisée afin de pouvoir disposer la suite dans le bon sens.</w:t>
            </w:r>
            <w:r w:rsidR="008D3E9C"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La répétition des périodes qui se succèdent est matérialisée par un trait plus épais.</w:t>
            </w:r>
          </w:p>
        </w:tc>
        <w:tc>
          <w:tcPr>
            <w:tcW w:w="2658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Présenter le matériel</w:t>
            </w:r>
          </w:p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Expliciter la consigne, les attendus et les critères de réussite</w:t>
            </w:r>
          </w:p>
        </w:tc>
      </w:tr>
      <w:tr w:rsidR="00225A31" w:rsidRPr="008D3E9C" w:rsidTr="008D3E9C">
        <w:trPr>
          <w:trHeight w:val="1134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Individuel</w:t>
            </w:r>
          </w:p>
        </w:tc>
        <w:tc>
          <w:tcPr>
            <w:tcW w:w="1560" w:type="dxa"/>
            <w:vMerge/>
          </w:tcPr>
          <w:p w:rsidR="00225A31" w:rsidRPr="008D3E9C" w:rsidRDefault="00225A31" w:rsidP="00F841CD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5A31" w:rsidRPr="008D3E9C" w:rsidRDefault="008D3E9C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10’</w:t>
            </w:r>
          </w:p>
        </w:tc>
        <w:tc>
          <w:tcPr>
            <w:tcW w:w="8932" w:type="dxa"/>
          </w:tcPr>
          <w:p w:rsidR="00225A31" w:rsidRPr="008D3E9C" w:rsidRDefault="00225A31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04DB4F44">
                  <wp:simplePos x="0" y="0"/>
                  <wp:positionH relativeFrom="column">
                    <wp:posOffset>4078912</wp:posOffset>
                  </wp:positionH>
                  <wp:positionV relativeFrom="paragraph">
                    <wp:posOffset>24130</wp:posOffset>
                  </wp:positionV>
                  <wp:extent cx="1485900" cy="674370"/>
                  <wp:effectExtent l="0" t="0" r="0" b="0"/>
                  <wp:wrapTight wrapText="bothSides">
                    <wp:wrapPolygon edited="0">
                      <wp:start x="0" y="0"/>
                      <wp:lineTo x="0" y="21153"/>
                      <wp:lineTo x="21415" y="21153"/>
                      <wp:lineTo x="21415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Étape </w:t>
            </w:r>
            <w:r w:rsidR="008D3E9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Compléter une suite organisée</w:t>
            </w:r>
          </w:p>
          <w:p w:rsidR="00225A31" w:rsidRPr="008D3E9C" w:rsidRDefault="008D3E9C" w:rsidP="00F84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Les suites sont distribuées l’une après l’autre.</w:t>
            </w:r>
          </w:p>
          <w:p w:rsidR="008D3E9C" w:rsidRPr="008D3E9C" w:rsidRDefault="008D3E9C" w:rsidP="00F841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Contrôler les réalisations individuellement en faisant verbaliser la procédure mise en œuvre.</w:t>
            </w:r>
          </w:p>
        </w:tc>
        <w:tc>
          <w:tcPr>
            <w:tcW w:w="2658" w:type="dxa"/>
            <w:vAlign w:val="center"/>
          </w:tcPr>
          <w:p w:rsidR="00225A31" w:rsidRPr="008D3E9C" w:rsidRDefault="008D3E9C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Étayage si nécessaire</w:t>
            </w:r>
          </w:p>
        </w:tc>
      </w:tr>
      <w:tr w:rsidR="00225A31" w:rsidRPr="008D3E9C" w:rsidTr="008D3E9C">
        <w:trPr>
          <w:trHeight w:val="572"/>
        </w:trPr>
        <w:tc>
          <w:tcPr>
            <w:tcW w:w="1696" w:type="dxa"/>
            <w:vAlign w:val="center"/>
          </w:tcPr>
          <w:p w:rsidR="00225A31" w:rsidRPr="008D3E9C" w:rsidRDefault="00225A31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>Oral collectif</w:t>
            </w:r>
          </w:p>
        </w:tc>
        <w:tc>
          <w:tcPr>
            <w:tcW w:w="1560" w:type="dxa"/>
          </w:tcPr>
          <w:p w:rsidR="00225A31" w:rsidRPr="008D3E9C" w:rsidRDefault="00225A31" w:rsidP="00225A31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25A31" w:rsidRPr="008D3E9C" w:rsidRDefault="008D3E9C" w:rsidP="008D3E9C">
            <w:pPr>
              <w:pStyle w:val="Styledetableau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5’</w:t>
            </w:r>
          </w:p>
        </w:tc>
        <w:tc>
          <w:tcPr>
            <w:tcW w:w="8932" w:type="dxa"/>
          </w:tcPr>
          <w:p w:rsidR="00225A31" w:rsidRDefault="00225A31" w:rsidP="008D3E9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b/>
                <w:sz w:val="18"/>
                <w:szCs w:val="18"/>
              </w:rPr>
              <w:t>Étape 7 :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Bilan de la séance</w:t>
            </w:r>
          </w:p>
          <w:p w:rsidR="008D3E9C" w:rsidRPr="008D3E9C" w:rsidRDefault="008D3E9C" w:rsidP="008D3E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Faire verbaliser </w:t>
            </w:r>
            <w:r w:rsidR="00BB7A76"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r w:rsidRPr="008D3E9C">
              <w:rPr>
                <w:rFonts w:asciiTheme="minorHAnsi" w:hAnsiTheme="minorHAnsi" w:cstheme="minorHAnsi"/>
                <w:sz w:val="18"/>
                <w:szCs w:val="18"/>
              </w:rPr>
              <w:t xml:space="preserve"> procédure pour compléter une suite</w:t>
            </w:r>
            <w:r w:rsidR="00BB7A7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58" w:type="dxa"/>
            <w:vAlign w:val="center"/>
          </w:tcPr>
          <w:p w:rsidR="00225A31" w:rsidRPr="008D3E9C" w:rsidRDefault="008D3E9C" w:rsidP="008D3E9C">
            <w:pPr>
              <w:pStyle w:val="Styledetableau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Formalisation de la procédure</w:t>
            </w:r>
          </w:p>
        </w:tc>
      </w:tr>
    </w:tbl>
    <w:p w:rsidR="00424A34" w:rsidRPr="008D3E9C" w:rsidRDefault="00424A34">
      <w:pPr>
        <w:rPr>
          <w:rFonts w:asciiTheme="minorHAnsi" w:hAnsiTheme="minorHAnsi" w:cstheme="minorHAnsi"/>
          <w:sz w:val="18"/>
          <w:szCs w:val="18"/>
        </w:rPr>
      </w:pPr>
    </w:p>
    <w:p w:rsidR="005C4B7E" w:rsidRPr="008D3E9C" w:rsidRDefault="00EE5EB6" w:rsidP="007244FC">
      <w:pPr>
        <w:rPr>
          <w:rFonts w:asciiTheme="minorHAnsi" w:hAnsiTheme="minorHAnsi" w:cstheme="minorHAnsi"/>
          <w:sz w:val="18"/>
          <w:szCs w:val="18"/>
        </w:rPr>
      </w:pPr>
      <w:r w:rsidRPr="008D3E9C">
        <w:rPr>
          <w:rFonts w:asciiTheme="minorHAnsi" w:hAnsiTheme="minorHAnsi" w:cstheme="minorHAnsi"/>
          <w:b/>
          <w:sz w:val="18"/>
          <w:szCs w:val="18"/>
        </w:rPr>
        <w:t>Bilan :</w:t>
      </w:r>
      <w:r w:rsidRPr="008D3E9C">
        <w:rPr>
          <w:rFonts w:asciiTheme="minorHAnsi" w:hAnsiTheme="minorHAnsi" w:cstheme="minorHAnsi"/>
          <w:sz w:val="18"/>
          <w:szCs w:val="18"/>
        </w:rPr>
        <w:t xml:space="preserve"> </w:t>
      </w:r>
      <w:r w:rsidR="008D3E9C">
        <w:rPr>
          <w:rFonts w:asciiTheme="minorHAnsi" w:hAnsiTheme="minorHAnsi" w:cstheme="minorHAnsi"/>
          <w:sz w:val="18"/>
          <w:szCs w:val="18"/>
        </w:rPr>
        <w:tab/>
      </w:r>
      <w:r w:rsidR="001C05A2" w:rsidRPr="008D3E9C">
        <w:rPr>
          <w:rFonts w:asciiTheme="minorHAnsi" w:hAnsiTheme="minorHAnsi" w:cstheme="minorHAnsi"/>
          <w:sz w:val="18"/>
          <w:szCs w:val="18"/>
        </w:rPr>
        <w:t>Étape 1 : Prévoir une photo</w:t>
      </w:r>
      <w:r w:rsidR="005C4B7E" w:rsidRPr="008D3E9C">
        <w:rPr>
          <w:rFonts w:asciiTheme="minorHAnsi" w:hAnsiTheme="minorHAnsi" w:cstheme="minorHAnsi"/>
          <w:sz w:val="18"/>
          <w:szCs w:val="18"/>
        </w:rPr>
        <w:t xml:space="preserve"> ou une réalisation de la séance précédente pour faciliter la verbalisation lors du rappel. </w:t>
      </w:r>
    </w:p>
    <w:p w:rsidR="00BB7A76" w:rsidRDefault="008D3E9C" w:rsidP="008D3E9C">
      <w:pPr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Étape 6 : </w:t>
      </w:r>
      <w:r w:rsidR="005C4B7E" w:rsidRPr="008D3E9C">
        <w:rPr>
          <w:rFonts w:asciiTheme="minorHAnsi" w:hAnsiTheme="minorHAnsi" w:cstheme="minorHAnsi"/>
          <w:sz w:val="18"/>
          <w:szCs w:val="18"/>
        </w:rPr>
        <w:t>P</w:t>
      </w:r>
      <w:r w:rsidR="00EE5EB6" w:rsidRPr="008D3E9C">
        <w:rPr>
          <w:rFonts w:asciiTheme="minorHAnsi" w:hAnsiTheme="minorHAnsi" w:cstheme="minorHAnsi"/>
          <w:sz w:val="18"/>
          <w:szCs w:val="18"/>
        </w:rPr>
        <w:t>révoir une période isolée qui permettrait de vérifier les suites, période par période, sans avoir à recourir à la chanson de la succession des couleurs, depuis le départ.</w:t>
      </w:r>
    </w:p>
    <w:p w:rsidR="00EE5EB6" w:rsidRPr="008D3E9C" w:rsidRDefault="00EE5EB6" w:rsidP="008D3E9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8D3E9C">
        <w:rPr>
          <w:rFonts w:asciiTheme="minorHAnsi" w:hAnsiTheme="minorHAnsi" w:cstheme="minorHAnsi"/>
          <w:sz w:val="18"/>
          <w:szCs w:val="18"/>
        </w:rPr>
        <w:t>Cela permettrait de renforcer la notion de succession d’un motif qui se répète.</w:t>
      </w:r>
      <w:r w:rsidR="008D3E9C">
        <w:rPr>
          <w:rFonts w:asciiTheme="minorHAnsi" w:hAnsiTheme="minorHAnsi" w:cstheme="minorHAnsi"/>
          <w:sz w:val="18"/>
          <w:szCs w:val="18"/>
        </w:rPr>
        <w:t xml:space="preserve"> É</w:t>
      </w:r>
      <w:r w:rsidR="00292B40" w:rsidRPr="008D3E9C">
        <w:rPr>
          <w:rFonts w:asciiTheme="minorHAnsi" w:hAnsiTheme="minorHAnsi" w:cstheme="minorHAnsi"/>
          <w:sz w:val="18"/>
          <w:szCs w:val="18"/>
        </w:rPr>
        <w:t>viter les couleurs proches sur une même suite. Supprimer un des roses ?</w:t>
      </w:r>
    </w:p>
    <w:p w:rsidR="007244FC" w:rsidRPr="008D3E9C" w:rsidRDefault="007244FC" w:rsidP="00FC0C3D">
      <w:pPr>
        <w:rPr>
          <w:rFonts w:asciiTheme="minorHAnsi" w:hAnsiTheme="minorHAnsi" w:cstheme="minorHAnsi"/>
          <w:sz w:val="18"/>
          <w:szCs w:val="18"/>
        </w:rPr>
      </w:pPr>
    </w:p>
    <w:p w:rsidR="00FC0C3D" w:rsidRPr="008D3E9C" w:rsidRDefault="00FC0C3D">
      <w:pPr>
        <w:rPr>
          <w:rFonts w:asciiTheme="minorHAnsi" w:hAnsiTheme="minorHAnsi" w:cstheme="minorHAnsi"/>
          <w:sz w:val="18"/>
          <w:szCs w:val="18"/>
        </w:rPr>
      </w:pPr>
    </w:p>
    <w:p w:rsidR="005D7295" w:rsidRPr="008D3E9C" w:rsidRDefault="005D7295">
      <w:pPr>
        <w:rPr>
          <w:rFonts w:asciiTheme="minorHAnsi" w:hAnsiTheme="minorHAnsi" w:cstheme="minorHAnsi"/>
          <w:sz w:val="18"/>
          <w:szCs w:val="18"/>
        </w:rPr>
      </w:pPr>
    </w:p>
    <w:sectPr w:rsidR="005D7295" w:rsidRPr="008D3E9C" w:rsidSect="00BC65FB">
      <w:pgSz w:w="16840" w:h="11900" w:orient="landscape"/>
      <w:pgMar w:top="614" w:right="567" w:bottom="4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75E9"/>
    <w:multiLevelType w:val="hybridMultilevel"/>
    <w:tmpl w:val="715C5FA4"/>
    <w:lvl w:ilvl="0" w:tplc="AF06FEC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CAB4EDA0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CEC4B3E0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2814D66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A858E918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F266DD8A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7D56DB40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A7C4BA40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A92EC42C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81764C2"/>
    <w:multiLevelType w:val="hybridMultilevel"/>
    <w:tmpl w:val="60CA9DC4"/>
    <w:lvl w:ilvl="0" w:tplc="CEA090D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BA0F07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950B1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EBCB37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DAE22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5267EE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1381D7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C0E32E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10E369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52885FE6"/>
    <w:multiLevelType w:val="hybridMultilevel"/>
    <w:tmpl w:val="7D08F792"/>
    <w:lvl w:ilvl="0" w:tplc="522A99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A668BE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702E9B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A22EEF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CAAAC8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938D85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01E33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DCE09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45ABC6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559925EE"/>
    <w:multiLevelType w:val="hybridMultilevel"/>
    <w:tmpl w:val="8E06E4A8"/>
    <w:lvl w:ilvl="0" w:tplc="BD68DE5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0CC979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34217B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926EA2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2528B7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4466EE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AAC7F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CCC0EB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F18AB9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CEA090D0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FBA0F072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0950B184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BEBCB37E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7DAE228E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25267EEC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B1381D72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FC0E32EE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310E3690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 w:tplc="AF06FEC8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1">
      <w:lvl w:ilvl="1" w:tplc="CAB4EDA0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2">
      <w:lvl w:ilvl="2" w:tplc="CEC4B3E0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3">
      <w:lvl w:ilvl="3" w:tplc="2814D66C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4">
      <w:lvl w:ilvl="4" w:tplc="A858E918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5">
      <w:lvl w:ilvl="5" w:tplc="F266DD8A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6">
      <w:lvl w:ilvl="6" w:tplc="7D56DB40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7">
      <w:lvl w:ilvl="7" w:tplc="A7C4BA40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8">
      <w:lvl w:ilvl="8" w:tplc="A92EC42C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F0"/>
    <w:rsid w:val="0015758C"/>
    <w:rsid w:val="001651A2"/>
    <w:rsid w:val="00166CD9"/>
    <w:rsid w:val="001C05A2"/>
    <w:rsid w:val="00225A31"/>
    <w:rsid w:val="00292B40"/>
    <w:rsid w:val="00424A34"/>
    <w:rsid w:val="0044293E"/>
    <w:rsid w:val="00443B1A"/>
    <w:rsid w:val="005B39CA"/>
    <w:rsid w:val="005C4B7E"/>
    <w:rsid w:val="005D7295"/>
    <w:rsid w:val="007244FC"/>
    <w:rsid w:val="008B2274"/>
    <w:rsid w:val="008D3E9C"/>
    <w:rsid w:val="00B70380"/>
    <w:rsid w:val="00BB7A76"/>
    <w:rsid w:val="00BC65FB"/>
    <w:rsid w:val="00CF6D00"/>
    <w:rsid w:val="00E12202"/>
    <w:rsid w:val="00E807F0"/>
    <w:rsid w:val="00EE5EB6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3C0"/>
  <w15:chartTrackingRefBased/>
  <w15:docId w15:val="{D4E3EACE-5C75-BB4C-A4C5-7BE8CC2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tableau2">
    <w:name w:val="Style de tableau 2"/>
    <w:rsid w:val="00E807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E807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807F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2</cp:revision>
  <cp:lastPrinted>2020-12-03T10:20:00Z</cp:lastPrinted>
  <dcterms:created xsi:type="dcterms:W3CDTF">2021-01-25T11:09:00Z</dcterms:created>
  <dcterms:modified xsi:type="dcterms:W3CDTF">2021-01-25T11:09:00Z</dcterms:modified>
</cp:coreProperties>
</file>