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198" w:type="dxa"/>
        <w:tblLook w:val="04A0" w:firstRow="1" w:lastRow="0" w:firstColumn="1" w:lastColumn="0" w:noHBand="0" w:noVBand="1"/>
      </w:tblPr>
      <w:tblGrid>
        <w:gridCol w:w="3681"/>
        <w:gridCol w:w="2693"/>
        <w:gridCol w:w="3824"/>
      </w:tblGrid>
      <w:tr w:rsidR="00E672D9">
        <w:trPr>
          <w:trHeight w:val="1122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72D9" w:rsidRDefault="00E672D9">
            <w:pPr>
              <w:spacing w:before="3" w:line="280" w:lineRule="exact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72D9" w:rsidRDefault="00F25E83">
            <w:pPr>
              <w:spacing w:before="3" w:line="280" w:lineRule="exact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635" distL="0" distR="2540">
                  <wp:extent cx="1178560" cy="666115"/>
                  <wp:effectExtent l="0" t="0" r="0" b="0"/>
                  <wp:docPr id="1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66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72D9" w:rsidRDefault="00F25E83">
            <w:pPr>
              <w:spacing w:before="64"/>
              <w:ind w:right="11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Calibri" w:hAnsi="Arial"/>
                <w:sz w:val="28"/>
              </w:rPr>
              <w:t>Projet</w:t>
            </w:r>
            <w:r>
              <w:rPr>
                <w:rFonts w:ascii="Arial" w:eastAsia="Calibri" w:hAnsi="Arial"/>
                <w:spacing w:val="-15"/>
                <w:sz w:val="28"/>
              </w:rPr>
              <w:t xml:space="preserve"> </w:t>
            </w:r>
            <w:r>
              <w:rPr>
                <w:rFonts w:ascii="Arial" w:eastAsia="Calibri" w:hAnsi="Arial"/>
                <w:sz w:val="28"/>
              </w:rPr>
              <w:t>d'école</w:t>
            </w:r>
            <w:r>
              <w:rPr>
                <w:rFonts w:ascii="Arial" w:eastAsia="Calibri" w:hAnsi="Arial"/>
                <w:spacing w:val="-15"/>
                <w:sz w:val="28"/>
              </w:rPr>
              <w:t xml:space="preserve"> </w:t>
            </w:r>
            <w:r>
              <w:rPr>
                <w:rFonts w:ascii="Arial" w:eastAsia="Calibri" w:hAnsi="Arial"/>
                <w:sz w:val="28"/>
              </w:rPr>
              <w:t>2018-2022</w:t>
            </w:r>
          </w:p>
          <w:p w:rsidR="00E672D9" w:rsidRDefault="00E672D9">
            <w:pPr>
              <w:spacing w:before="3" w:line="280" w:lineRule="exact"/>
              <w:rPr>
                <w:rFonts w:eastAsia="Calibri"/>
                <w:sz w:val="28"/>
                <w:szCs w:val="28"/>
              </w:rPr>
            </w:pPr>
          </w:p>
        </w:tc>
      </w:tr>
    </w:tbl>
    <w:p w:rsidR="00E672D9" w:rsidRDefault="00F25E83">
      <w:pPr>
        <w:spacing w:before="3" w:line="280" w:lineRule="exact"/>
        <w:ind w:left="6521"/>
      </w:pPr>
      <w:r>
        <w:rPr>
          <w:noProof/>
          <w:lang w:eastAsia="fr-FR"/>
        </w:rPr>
        <w:drawing>
          <wp:anchor distT="0" distB="0" distL="114300" distR="120650" simplePos="0" relativeHeight="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-976630</wp:posOffset>
            </wp:positionV>
            <wp:extent cx="1231265" cy="10287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17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Année scolaire</w:t>
      </w:r>
      <w:r>
        <w:rPr>
          <w:spacing w:val="1"/>
        </w:rPr>
        <w:t xml:space="preserve"> </w:t>
      </w:r>
      <w:proofErr w:type="gramStart"/>
      <w:r>
        <w:rPr>
          <w:sz w:val="28"/>
        </w:rPr>
        <w:t>:</w:t>
      </w:r>
      <w:r>
        <w:rPr>
          <w:sz w:val="28"/>
          <w:szCs w:val="28"/>
        </w:rPr>
        <w:t>2018</w:t>
      </w:r>
      <w:proofErr w:type="gramEnd"/>
      <w:r>
        <w:rPr>
          <w:sz w:val="28"/>
          <w:szCs w:val="28"/>
        </w:rPr>
        <w:t>-2019</w:t>
      </w:r>
    </w:p>
    <w:p w:rsidR="00E672D9" w:rsidRDefault="00E672D9">
      <w:pPr>
        <w:pStyle w:val="Corpsdetexte"/>
        <w:ind w:right="39"/>
      </w:pPr>
    </w:p>
    <w:p w:rsidR="00E672D9" w:rsidRDefault="00F25E83">
      <w:pPr>
        <w:pStyle w:val="Corpsdetexte"/>
        <w:ind w:right="39"/>
      </w:pPr>
      <w:r>
        <w:t>Ecole(s) : EMPU Pierre Fons</w:t>
      </w:r>
    </w:p>
    <w:p w:rsidR="00E672D9" w:rsidRDefault="00E672D9">
      <w:pPr>
        <w:spacing w:before="4" w:line="130" w:lineRule="exact"/>
        <w:rPr>
          <w:sz w:val="13"/>
          <w:szCs w:val="13"/>
        </w:rPr>
      </w:pPr>
    </w:p>
    <w:tbl>
      <w:tblPr>
        <w:tblStyle w:val="TableNormal"/>
        <w:tblW w:w="5000" w:type="pct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CellMar>
          <w:left w:w="107" w:type="dxa"/>
          <w:right w:w="108" w:type="dxa"/>
        </w:tblCellMar>
        <w:tblLook w:val="01E0" w:firstRow="1" w:lastRow="1" w:firstColumn="1" w:lastColumn="1" w:noHBand="0" w:noVBand="0"/>
      </w:tblPr>
      <w:tblGrid>
        <w:gridCol w:w="3746"/>
        <w:gridCol w:w="4075"/>
        <w:gridCol w:w="2363"/>
      </w:tblGrid>
      <w:tr w:rsidR="00E672D9">
        <w:trPr>
          <w:trHeight w:hRule="exact" w:val="378"/>
        </w:trPr>
        <w:tc>
          <w:tcPr>
            <w:tcW w:w="10204" w:type="dxa"/>
            <w:gridSpan w:val="3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00FF00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366" w:lineRule="exact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 xml:space="preserve">Fiche-action n° </w:t>
            </w:r>
            <w:r>
              <w:rPr>
                <w:rFonts w:ascii="Arial" w:eastAsia="Arial" w:hAnsi="Arial" w:cs="Arial"/>
                <w:sz w:val="32"/>
                <w:szCs w:val="32"/>
                <w:lang w:val="en-US"/>
              </w:rPr>
              <w:t>:</w:t>
            </w:r>
          </w:p>
        </w:tc>
      </w:tr>
      <w:tr w:rsidR="00E672D9">
        <w:trPr>
          <w:trHeight w:hRule="exact" w:val="746"/>
        </w:trPr>
        <w:tc>
          <w:tcPr>
            <w:tcW w:w="10204" w:type="dxa"/>
            <w:gridSpan w:val="3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366" w:lineRule="exact"/>
              <w:ind w:left="63"/>
              <w:rPr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>Intitulé</w:t>
            </w:r>
            <w:proofErr w:type="spellEnd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>l’action</w:t>
            </w:r>
            <w:proofErr w:type="spellEnd"/>
            <w:r>
              <w:rPr>
                <w:rFonts w:ascii="Arial" w:eastAsia="Arial" w:hAnsi="Arial" w:cs="Arial"/>
                <w:spacing w:val="-1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32"/>
                <w:szCs w:val="32"/>
                <w:lang w:val="en-US"/>
              </w:rPr>
              <w:t>: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Jardin coopératif</w:t>
            </w:r>
          </w:p>
        </w:tc>
      </w:tr>
      <w:tr w:rsidR="00E672D9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Pour quoi faire?</w:t>
            </w:r>
          </w:p>
          <w:p w:rsidR="00E672D9" w:rsidRDefault="00E672D9">
            <w:pPr>
              <w:pStyle w:val="TableParagraph"/>
              <w:widowControl w:val="0"/>
              <w:spacing w:before="9" w:line="220" w:lineRule="exact"/>
            </w:pP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Décrire l’action 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quelques </w:t>
            </w:r>
            <w:r>
              <w:rPr>
                <w:rFonts w:ascii="Arial" w:eastAsia="Arial" w:hAnsi="Arial" w:cs="Arial"/>
                <w:sz w:val="20"/>
                <w:szCs w:val="20"/>
              </w:rPr>
              <w:t>mots.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Créer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climat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scolaire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bienveillant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autour</w:t>
            </w:r>
            <w:proofErr w:type="spellEnd"/>
            <w:r>
              <w:rPr>
                <w:lang w:val="en-US"/>
              </w:rPr>
              <w:t xml:space="preserve"> d’un </w:t>
            </w: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fédérateur</w:t>
            </w:r>
            <w:proofErr w:type="spellEnd"/>
            <w:r>
              <w:rPr>
                <w:lang w:val="en-US"/>
              </w:rPr>
              <w:t xml:space="preserve"> et </w:t>
            </w:r>
            <w:proofErr w:type="spellStart"/>
            <w:r>
              <w:rPr>
                <w:lang w:val="en-US"/>
              </w:rPr>
              <w:t>coopératif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E672D9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Objectifs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spécifiques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:</w:t>
            </w:r>
          </w:p>
          <w:p w:rsidR="00E672D9" w:rsidRDefault="00E672D9">
            <w:pPr>
              <w:pStyle w:val="TableParagraph"/>
              <w:widowControl w:val="0"/>
              <w:spacing w:before="10" w:line="220" w:lineRule="exact"/>
              <w:rPr>
                <w:lang w:val="en-US"/>
              </w:rPr>
            </w:pP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Grâce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lang w:val="en-US"/>
              </w:rPr>
              <w:t>à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cette</w:t>
            </w:r>
            <w:proofErr w:type="spellEnd"/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action, on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veut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sz w:val="20"/>
                <w:lang w:val="en-US"/>
              </w:rPr>
              <w:t>rendre</w:t>
            </w:r>
            <w:proofErr w:type="spellEnd"/>
            <w:r>
              <w:rPr>
                <w:rFonts w:ascii="Arial" w:hAnsi="Arial"/>
                <w:spacing w:val="29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les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élèves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capables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de...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Apprendre</w:t>
            </w:r>
            <w:proofErr w:type="spellEnd"/>
            <w:r>
              <w:rPr>
                <w:lang w:val="en-US"/>
              </w:rPr>
              <w:t xml:space="preserve"> ensemble à vivre ensemble.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Permettre</w:t>
            </w:r>
            <w:proofErr w:type="spellEnd"/>
            <w:r>
              <w:rPr>
                <w:lang w:val="en-US"/>
              </w:rPr>
              <w:t xml:space="preserve"> un lien entre les </w:t>
            </w:r>
            <w:proofErr w:type="spellStart"/>
            <w:r>
              <w:rPr>
                <w:lang w:val="en-US"/>
              </w:rPr>
              <w:t>familles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l’école</w:t>
            </w:r>
            <w:proofErr w:type="spellEnd"/>
            <w:r>
              <w:rPr>
                <w:lang w:val="en-US"/>
              </w:rPr>
              <w:t xml:space="preserve"> et le </w:t>
            </w:r>
            <w:proofErr w:type="spellStart"/>
            <w:r>
              <w:rPr>
                <w:lang w:val="en-US"/>
              </w:rPr>
              <w:t>périscolaire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espace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coopération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permettant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échange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savoirs</w:t>
            </w:r>
            <w:proofErr w:type="spellEnd"/>
            <w:r>
              <w:rPr>
                <w:lang w:val="en-US"/>
              </w:rPr>
              <w:t xml:space="preserve">, de </w:t>
            </w:r>
            <w:proofErr w:type="spellStart"/>
            <w:r>
              <w:rPr>
                <w:lang w:val="en-US"/>
              </w:rPr>
              <w:t>l’entraide</w:t>
            </w:r>
            <w:proofErr w:type="spellEnd"/>
            <w:r>
              <w:rPr>
                <w:lang w:val="en-US"/>
              </w:rPr>
              <w:t xml:space="preserve"> collective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le respect de la nature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sensibilisant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petits</w:t>
            </w:r>
            <w:proofErr w:type="spellEnd"/>
            <w:r>
              <w:rPr>
                <w:lang w:val="en-US"/>
              </w:rPr>
              <w:t xml:space="preserve"> et grands aux </w:t>
            </w:r>
            <w:proofErr w:type="spellStart"/>
            <w:r>
              <w:rPr>
                <w:lang w:val="en-US"/>
              </w:rPr>
              <w:t>enjeux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environnementaux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E672D9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Pour </w:t>
            </w:r>
            <w:proofErr w:type="gram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qui </w:t>
            </w:r>
            <w:r>
              <w:rPr>
                <w:rFonts w:ascii="Arial" w:hAnsi="Arial"/>
                <w:b/>
                <w:sz w:val="20"/>
                <w:lang w:val="en-US"/>
              </w:rPr>
              <w:t>?</w:t>
            </w:r>
            <w:proofErr w:type="gramEnd"/>
          </w:p>
          <w:p w:rsidR="00E672D9" w:rsidRDefault="00E672D9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Classes </w:t>
            </w:r>
            <w:r>
              <w:rPr>
                <w:rFonts w:ascii="Arial" w:hAnsi="Arial"/>
                <w:sz w:val="20"/>
                <w:lang w:val="en-US"/>
              </w:rPr>
              <w:t>et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maîtres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concernés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Tous</w:t>
            </w:r>
            <w:proofErr w:type="spellEnd"/>
            <w:r>
              <w:rPr>
                <w:lang w:val="en-US"/>
              </w:rPr>
              <w:t xml:space="preserve"> les </w:t>
            </w:r>
            <w:proofErr w:type="spellStart"/>
            <w:r>
              <w:rPr>
                <w:lang w:val="en-US"/>
              </w:rPr>
              <w:t>élèves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l’école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E672D9">
        <w:trPr>
          <w:trHeight w:val="1304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Avec </w:t>
            </w:r>
            <w:proofErr w:type="gramStart"/>
            <w:r>
              <w:rPr>
                <w:rFonts w:ascii="Arial" w:hAnsi="Arial"/>
                <w:b/>
                <w:sz w:val="20"/>
                <w:lang w:val="en-US"/>
              </w:rPr>
              <w:t>qui</w:t>
            </w: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?</w:t>
            </w:r>
            <w:proofErr w:type="gramEnd"/>
          </w:p>
          <w:p w:rsidR="00E672D9" w:rsidRDefault="00E672D9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lang w:val="en-US"/>
              </w:rPr>
              <w:t>Les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partenaires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éventuels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  <w:r>
              <w:rPr>
                <w:rFonts w:ascii="Arial" w:hAnsi="Arial"/>
                <w:spacing w:val="3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intervenants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</w:p>
          <w:p w:rsidR="00E672D9" w:rsidRDefault="00F25E83">
            <w:pPr>
              <w:pStyle w:val="TableParagraph"/>
              <w:widowControl w:val="0"/>
              <w:spacing w:line="229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spacing w:val="-1"/>
                <w:sz w:val="20"/>
                <w:lang w:val="en-US"/>
              </w:rPr>
              <w:t>les</w:t>
            </w:r>
            <w:proofErr w:type="gram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responsabilités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lang w:val="en-US"/>
              </w:rPr>
              <w:t>de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chacun</w:t>
            </w:r>
            <w:proofErr w:type="spellEnd"/>
            <w:r>
              <w:rPr>
                <w:rFonts w:ascii="Arial" w:hAnsi="Arial"/>
                <w:sz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Périscolaire</w:t>
            </w:r>
            <w:proofErr w:type="spellEnd"/>
            <w:r>
              <w:rPr>
                <w:lang w:val="en-US"/>
              </w:rPr>
              <w:t xml:space="preserve"> :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entretien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jardin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autour</w:t>
            </w:r>
            <w:proofErr w:type="spellEnd"/>
            <w:r>
              <w:rPr>
                <w:lang w:val="en-US"/>
              </w:rPr>
              <w:t xml:space="preserve"> d’un </w:t>
            </w:r>
            <w:proofErr w:type="spellStart"/>
            <w:r>
              <w:rPr>
                <w:lang w:val="en-US"/>
              </w:rPr>
              <w:t>projte</w:t>
            </w:r>
            <w:proofErr w:type="spellEnd"/>
            <w:r>
              <w:rPr>
                <w:lang w:val="en-US"/>
              </w:rPr>
              <w:t xml:space="preserve"> sur les temps de </w:t>
            </w:r>
            <w:proofErr w:type="spellStart"/>
            <w:r>
              <w:rPr>
                <w:lang w:val="en-US"/>
              </w:rPr>
              <w:t>vacances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scolaires</w:t>
            </w:r>
            <w:proofErr w:type="spellEnd"/>
            <w:r>
              <w:rPr>
                <w:lang w:val="en-US"/>
              </w:rPr>
              <w:t>.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Les </w:t>
            </w:r>
            <w:proofErr w:type="spellStart"/>
            <w:proofErr w:type="gramStart"/>
            <w:r>
              <w:rPr>
                <w:lang w:val="en-US"/>
              </w:rPr>
              <w:t>familles</w:t>
            </w:r>
            <w:proofErr w:type="spellEnd"/>
            <w:r>
              <w:rPr>
                <w:lang w:val="en-US"/>
              </w:rPr>
              <w:t xml:space="preserve"> :</w:t>
            </w:r>
            <w:proofErr w:type="gramEnd"/>
            <w:r>
              <w:rPr>
                <w:lang w:val="en-US"/>
              </w:rPr>
              <w:t xml:space="preserve"> intervention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les classes pour un </w:t>
            </w:r>
            <w:proofErr w:type="spellStart"/>
            <w:r>
              <w:rPr>
                <w:lang w:val="en-US"/>
              </w:rPr>
              <w:t>partage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savoirs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l’encadrement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grou</w:t>
            </w:r>
            <w:r>
              <w:rPr>
                <w:lang w:val="en-US"/>
              </w:rPr>
              <w:t>pes</w:t>
            </w:r>
            <w:proofErr w:type="spellEnd"/>
            <w:r>
              <w:rPr>
                <w:lang w:val="en-US"/>
              </w:rPr>
              <w:t xml:space="preserve"> de travail sous la </w:t>
            </w:r>
            <w:proofErr w:type="spellStart"/>
            <w:r>
              <w:rPr>
                <w:lang w:val="en-US"/>
              </w:rPr>
              <w:t>tutelle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l’enseignant</w:t>
            </w:r>
            <w:proofErr w:type="spellEnd"/>
            <w:r>
              <w:rPr>
                <w:lang w:val="en-US"/>
              </w:rPr>
              <w:t>(e).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Mairie</w:t>
            </w:r>
            <w:proofErr w:type="spellEnd"/>
            <w:r>
              <w:rPr>
                <w:lang w:val="en-US"/>
              </w:rPr>
              <w:t xml:space="preserve"> :</w:t>
            </w:r>
            <w:proofErr w:type="spellStart"/>
            <w:r>
              <w:rPr>
                <w:lang w:val="en-US"/>
              </w:rPr>
              <w:t>partenanire</w:t>
            </w:r>
            <w:proofErr w:type="spellEnd"/>
            <w:proofErr w:type="gramEnd"/>
            <w:r>
              <w:rPr>
                <w:lang w:val="en-US"/>
              </w:rPr>
              <w:t xml:space="preserve"> pour la </w:t>
            </w:r>
            <w:proofErr w:type="spellStart"/>
            <w:r>
              <w:rPr>
                <w:lang w:val="en-US"/>
              </w:rPr>
              <w:t>mise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place technique et </w:t>
            </w:r>
            <w:proofErr w:type="spellStart"/>
            <w:r>
              <w:rPr>
                <w:lang w:val="en-US"/>
              </w:rPr>
              <w:t>l’entretien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E672D9">
        <w:trPr>
          <w:trHeight w:hRule="exact" w:val="859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hAnsi="Arial"/>
                <w:spacing w:val="-1"/>
                <w:sz w:val="20"/>
              </w:rPr>
            </w:pPr>
            <w:r>
              <w:rPr>
                <w:rFonts w:ascii="Arial" w:hAnsi="Arial"/>
                <w:spacing w:val="-1"/>
                <w:sz w:val="20"/>
              </w:rPr>
              <w:t xml:space="preserve">Lien avec les parcours </w:t>
            </w:r>
          </w:p>
        </w:tc>
        <w:tc>
          <w:tcPr>
            <w:tcW w:w="4084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PEAC (</w:t>
            </w:r>
            <w:proofErr w:type="spellStart"/>
            <w:r>
              <w:rPr>
                <w:lang w:val="en-US"/>
              </w:rPr>
              <w:t>Parcours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d’éducation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artistique</w:t>
            </w:r>
            <w:proofErr w:type="spellEnd"/>
            <w:r>
              <w:rPr>
                <w:lang w:val="en-US"/>
              </w:rPr>
              <w:t xml:space="preserve"> et </w:t>
            </w:r>
            <w:proofErr w:type="spellStart"/>
            <w:r>
              <w:rPr>
                <w:lang w:val="en-US"/>
              </w:rPr>
              <w:t>culturelle</w:t>
            </w:r>
            <w:proofErr w:type="spellEnd"/>
            <w:r>
              <w:rPr>
                <w:lang w:val="en-US"/>
              </w:rPr>
              <w:t>)</w:t>
            </w:r>
          </w:p>
          <w:p w:rsidR="00E672D9" w:rsidRDefault="00F25E83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Parcours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citoyen</w:t>
            </w:r>
            <w:proofErr w:type="spellEnd"/>
          </w:p>
          <w:p w:rsidR="00E672D9" w:rsidRDefault="00F25E83">
            <w:pPr>
              <w:widowControl w:val="0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36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Parcours</w:t>
            </w:r>
            <w:proofErr w:type="spellEnd"/>
            <w:r>
              <w:rPr>
                <w:lang w:val="en-US"/>
              </w:rPr>
              <w:t xml:space="preserve"> de santé</w:t>
            </w:r>
          </w:p>
          <w:p w:rsidR="00E672D9" w:rsidRDefault="00E672D9">
            <w:pPr>
              <w:widowControl w:val="0"/>
              <w:rPr>
                <w:lang w:val="en-US"/>
              </w:rPr>
            </w:pPr>
          </w:p>
          <w:p w:rsidR="00E672D9" w:rsidRDefault="00F25E83">
            <w:pPr>
              <w:widowControl w:val="0"/>
            </w:pPr>
            <w:r>
              <w:rPr>
                <w:lang w:val="en-US"/>
              </w:rPr>
              <w:t xml:space="preserve"> </w:t>
            </w:r>
            <w:r>
              <w:rPr>
                <w:rFonts w:ascii="Wingdings" w:eastAsia="Wingdings" w:hAnsi="Wingdings" w:cs="Wingdings"/>
                <w:lang w:val="en-US"/>
              </w:rPr>
              <w:t>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Aucun</w:t>
            </w:r>
            <w:proofErr w:type="spellEnd"/>
          </w:p>
        </w:tc>
      </w:tr>
      <w:tr w:rsidR="00E672D9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Mise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en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sz w:val="20"/>
                <w:lang w:val="en-US"/>
              </w:rPr>
              <w:t>œuvre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pédagogique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:</w:t>
            </w:r>
          </w:p>
          <w:p w:rsidR="00E672D9" w:rsidRDefault="00E672D9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Comment ?</w:t>
            </w:r>
            <w:proofErr w:type="gram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>modalités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>d’organisation</w:t>
            </w:r>
            <w:proofErr w:type="spellEnd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>,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décloisonnements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ou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autre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Mise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place de temps </w:t>
            </w:r>
            <w:proofErr w:type="spellStart"/>
            <w:r>
              <w:rPr>
                <w:lang w:val="en-US"/>
              </w:rPr>
              <w:t>prévilégiés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l’emploi</w:t>
            </w:r>
            <w:proofErr w:type="spellEnd"/>
            <w:r>
              <w:rPr>
                <w:lang w:val="en-US"/>
              </w:rPr>
              <w:t xml:space="preserve"> du temps de </w:t>
            </w:r>
            <w:proofErr w:type="spellStart"/>
            <w:r>
              <w:rPr>
                <w:lang w:val="en-US"/>
              </w:rPr>
              <w:t>chaque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classe</w:t>
            </w:r>
            <w:proofErr w:type="spellEnd"/>
            <w:r>
              <w:rPr>
                <w:lang w:val="en-US"/>
              </w:rPr>
              <w:t xml:space="preserve"> pour </w:t>
            </w:r>
            <w:proofErr w:type="spellStart"/>
            <w:r>
              <w:rPr>
                <w:lang w:val="en-US"/>
              </w:rPr>
              <w:t>investir</w:t>
            </w:r>
            <w:proofErr w:type="spellEnd"/>
            <w:r>
              <w:rPr>
                <w:lang w:val="en-US"/>
              </w:rPr>
              <w:t xml:space="preserve"> le </w:t>
            </w: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Demande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d’intervention</w:t>
            </w:r>
            <w:proofErr w:type="spellEnd"/>
            <w:r>
              <w:rPr>
                <w:lang w:val="en-US"/>
              </w:rPr>
              <w:t xml:space="preserve"> des parents sur </w:t>
            </w:r>
            <w:proofErr w:type="spellStart"/>
            <w:r>
              <w:rPr>
                <w:lang w:val="en-US"/>
              </w:rPr>
              <w:t>certaines</w:t>
            </w:r>
            <w:proofErr w:type="spellEnd"/>
            <w:r>
              <w:rPr>
                <w:lang w:val="en-US"/>
              </w:rPr>
              <w:t xml:space="preserve"> séances. 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Recherche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partenaires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extérieurs</w:t>
            </w:r>
            <w:proofErr w:type="spellEnd"/>
            <w:r>
              <w:rPr>
                <w:lang w:val="en-US"/>
              </w:rPr>
              <w:t>. (</w:t>
            </w:r>
            <w:proofErr w:type="spellStart"/>
            <w:r>
              <w:rPr>
                <w:lang w:val="en-US"/>
              </w:rPr>
              <w:t>cf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E672D9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Organisation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>dans</w:t>
            </w:r>
            <w:proofErr w:type="spellEnd"/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le temps </w:t>
            </w:r>
            <w:r>
              <w:rPr>
                <w:rFonts w:ascii="Arial" w:hAnsi="Arial"/>
                <w:b/>
                <w:sz w:val="20"/>
                <w:lang w:val="en-US"/>
              </w:rPr>
              <w:t>:</w:t>
            </w:r>
          </w:p>
          <w:p w:rsidR="00E672D9" w:rsidRDefault="00E672D9">
            <w:pPr>
              <w:pStyle w:val="TableParagraph"/>
              <w:widowControl w:val="0"/>
              <w:spacing w:before="10" w:line="220" w:lineRule="exact"/>
              <w:rPr>
                <w:lang w:val="en-US"/>
              </w:rPr>
            </w:pP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lang w:val="en-US"/>
              </w:rPr>
              <w:t>Le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calendrier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  <w:r>
              <w:rPr>
                <w:rFonts w:ascii="Arial" w:hAnsi="Arial"/>
                <w:spacing w:val="-3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lang w:val="en-US"/>
              </w:rPr>
              <w:t>les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échéances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Travail tout au long de </w:t>
            </w:r>
            <w:proofErr w:type="spellStart"/>
            <w:r>
              <w:rPr>
                <w:lang w:val="en-US"/>
              </w:rPr>
              <w:t>l’année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fonction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calendrier</w:t>
            </w:r>
            <w:proofErr w:type="spellEnd"/>
            <w:r>
              <w:rPr>
                <w:lang w:val="en-US"/>
              </w:rPr>
              <w:t xml:space="preserve"> du </w:t>
            </w:r>
            <w:proofErr w:type="spellStart"/>
            <w:r>
              <w:rPr>
                <w:lang w:val="en-US"/>
              </w:rPr>
              <w:t>jardinier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période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semisen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fonction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variétés</w:t>
            </w:r>
            <w:proofErr w:type="spellEnd"/>
            <w:r>
              <w:rPr>
                <w:lang w:val="en-US"/>
              </w:rPr>
              <w:t xml:space="preserve">, les </w:t>
            </w:r>
            <w:proofErr w:type="spellStart"/>
            <w:r>
              <w:rPr>
                <w:lang w:val="en-US"/>
              </w:rPr>
              <w:t>bulbes</w:t>
            </w:r>
            <w:proofErr w:type="spellEnd"/>
            <w:proofErr w:type="gramStart"/>
            <w:r>
              <w:rPr>
                <w:lang w:val="en-US"/>
              </w:rPr>
              <w:t>,...</w:t>
            </w:r>
            <w:proofErr w:type="gramEnd"/>
            <w:r>
              <w:rPr>
                <w:lang w:val="en-US"/>
              </w:rPr>
              <w:t>)</w:t>
            </w:r>
          </w:p>
        </w:tc>
      </w:tr>
      <w:tr w:rsidR="00E672D9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lastRenderedPageBreak/>
              <w:t xml:space="preserve">Avec </w:t>
            </w:r>
            <w:proofErr w:type="gramStart"/>
            <w:r>
              <w:rPr>
                <w:rFonts w:ascii="Arial" w:hAnsi="Arial"/>
                <w:b/>
                <w:sz w:val="20"/>
                <w:lang w:val="en-US"/>
              </w:rPr>
              <w:t>quoi</w:t>
            </w:r>
            <w:r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b/>
                <w:sz w:val="20"/>
                <w:lang w:val="en-US"/>
              </w:rPr>
              <w:t>?</w:t>
            </w:r>
            <w:proofErr w:type="gramEnd"/>
          </w:p>
          <w:p w:rsidR="00E672D9" w:rsidRDefault="00E672D9">
            <w:pPr>
              <w:pStyle w:val="TableParagraph"/>
              <w:widowControl w:val="0"/>
              <w:spacing w:before="10" w:line="220" w:lineRule="exact"/>
              <w:rPr>
                <w:lang w:val="en-US"/>
              </w:rPr>
            </w:pP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Préciser</w:t>
            </w:r>
            <w:proofErr w:type="spellEnd"/>
            <w:r>
              <w:rPr>
                <w:rFonts w:ascii="Arial" w:hAnsi="Arial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  <w:sz w:val="20"/>
                <w:lang w:val="en-US"/>
              </w:rPr>
              <w:t>les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moyens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pacing w:val="-2"/>
                <w:sz w:val="20"/>
                <w:lang w:val="en-US"/>
              </w:rPr>
              <w:t>financiers,</w:t>
            </w:r>
            <w:r>
              <w:rPr>
                <w:rFonts w:ascii="Arial" w:hAnsi="Arial"/>
                <w:spacing w:val="24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20"/>
                <w:lang w:val="en-US"/>
              </w:rPr>
              <w:t>matériels</w:t>
            </w:r>
            <w:proofErr w:type="spellEnd"/>
            <w:r>
              <w:rPr>
                <w:rFonts w:ascii="Arial" w:hAnsi="Arial"/>
                <w:spacing w:val="-1"/>
                <w:sz w:val="20"/>
                <w:lang w:val="en-US"/>
              </w:rPr>
              <w:t>,</w:t>
            </w:r>
          </w:p>
          <w:p w:rsidR="00E672D9" w:rsidRDefault="00F25E83">
            <w:pPr>
              <w:pStyle w:val="TableParagraph"/>
              <w:widowControl w:val="0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Achat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matériel</w:t>
            </w:r>
            <w:proofErr w:type="spellEnd"/>
            <w:r>
              <w:rPr>
                <w:lang w:val="en-US"/>
              </w:rPr>
              <w:t xml:space="preserve"> grace à la </w:t>
            </w:r>
            <w:proofErr w:type="spellStart"/>
            <w:r>
              <w:rPr>
                <w:lang w:val="en-US"/>
              </w:rPr>
              <w:t>coopérative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scolaire</w:t>
            </w:r>
            <w:proofErr w:type="spellEnd"/>
            <w:r>
              <w:rPr>
                <w:lang w:val="en-US"/>
              </w:rPr>
              <w:t xml:space="preserve"> et des actions </w:t>
            </w:r>
            <w:proofErr w:type="spellStart"/>
            <w:r>
              <w:rPr>
                <w:lang w:val="en-US"/>
              </w:rPr>
              <w:t>mises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place par les parents </w:t>
            </w:r>
            <w:proofErr w:type="spellStart"/>
            <w:r>
              <w:rPr>
                <w:lang w:val="en-US"/>
              </w:rPr>
              <w:t>d’élèves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vente</w:t>
            </w:r>
            <w:proofErr w:type="spellEnd"/>
            <w:r>
              <w:rPr>
                <w:lang w:val="en-US"/>
              </w:rPr>
              <w:t xml:space="preserve"> de pizzas </w:t>
            </w:r>
            <w:proofErr w:type="spellStart"/>
            <w:r>
              <w:rPr>
                <w:lang w:val="en-US"/>
              </w:rPr>
              <w:t>lors</w:t>
            </w:r>
            <w:proofErr w:type="spellEnd"/>
            <w:r>
              <w:rPr>
                <w:lang w:val="en-US"/>
              </w:rPr>
              <w:t xml:space="preserve"> de la fête du </w:t>
            </w:r>
            <w:proofErr w:type="spellStart"/>
            <w:r>
              <w:rPr>
                <w:lang w:val="en-US"/>
              </w:rPr>
              <w:t>printemps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vente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calendriers</w:t>
            </w:r>
            <w:proofErr w:type="spellEnd"/>
            <w:r>
              <w:rPr>
                <w:lang w:val="en-US"/>
              </w:rPr>
              <w:t>….</w:t>
            </w:r>
            <w:proofErr w:type="gramStart"/>
            <w:r>
              <w:rPr>
                <w:lang w:val="en-US"/>
              </w:rPr>
              <w:t>) :</w:t>
            </w:r>
            <w:proofErr w:type="gramEnd"/>
          </w:p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Achat</w:t>
            </w:r>
            <w:proofErr w:type="spellEnd"/>
            <w:r>
              <w:rPr>
                <w:lang w:val="en-US"/>
              </w:rPr>
              <w:t xml:space="preserve"> de bois pour </w:t>
            </w:r>
            <w:proofErr w:type="spellStart"/>
            <w:r>
              <w:rPr>
                <w:lang w:val="en-US"/>
              </w:rPr>
              <w:t>fabriquer</w:t>
            </w:r>
            <w:proofErr w:type="spellEnd"/>
            <w:r>
              <w:rPr>
                <w:lang w:val="en-US"/>
              </w:rPr>
              <w:t xml:space="preserve"> les</w:t>
            </w:r>
            <w:r>
              <w:rPr>
                <w:lang w:val="en-US"/>
              </w:rPr>
              <w:t xml:space="preserve"> rectangles </w:t>
            </w:r>
            <w:proofErr w:type="spellStart"/>
            <w:r>
              <w:rPr>
                <w:lang w:val="en-US"/>
              </w:rPr>
              <w:t>potagers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fabriqués</w:t>
            </w:r>
            <w:proofErr w:type="spellEnd"/>
            <w:r>
              <w:rPr>
                <w:lang w:val="en-US"/>
              </w:rPr>
              <w:t xml:space="preserve"> par les parents </w:t>
            </w:r>
            <w:proofErr w:type="spellStart"/>
            <w:r>
              <w:rPr>
                <w:lang w:val="en-US"/>
              </w:rPr>
              <w:t>délégués</w:t>
            </w:r>
            <w:proofErr w:type="spellEnd"/>
            <w:r>
              <w:rPr>
                <w:lang w:val="en-US"/>
              </w:rPr>
              <w:t>)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achat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metériel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jardinage</w:t>
            </w:r>
            <w:proofErr w:type="spellEnd"/>
          </w:p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Participation </w:t>
            </w:r>
            <w:proofErr w:type="spellStart"/>
            <w:r>
              <w:rPr>
                <w:lang w:val="en-US"/>
              </w:rPr>
              <w:t>financière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Mairie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Muret</w:t>
            </w:r>
            <w:proofErr w:type="spellEnd"/>
            <w:r>
              <w:rPr>
                <w:lang w:val="en-US"/>
              </w:rPr>
              <w:t xml:space="preserve"> :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Composteur</w:t>
            </w:r>
            <w:proofErr w:type="spellEnd"/>
          </w:p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- Installation </w:t>
            </w:r>
            <w:proofErr w:type="spellStart"/>
            <w:r>
              <w:rPr>
                <w:lang w:val="en-US"/>
              </w:rPr>
              <w:t>d’une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arrivée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d’eau</w:t>
            </w:r>
            <w:proofErr w:type="spellEnd"/>
            <w:r>
              <w:rPr>
                <w:lang w:val="en-US"/>
              </w:rPr>
              <w:t xml:space="preserve"> pour </w:t>
            </w:r>
            <w:proofErr w:type="spellStart"/>
            <w:r>
              <w:rPr>
                <w:lang w:val="en-US"/>
              </w:rPr>
              <w:t>l’arrosage</w:t>
            </w:r>
            <w:proofErr w:type="spellEnd"/>
          </w:p>
        </w:tc>
      </w:tr>
      <w:tr w:rsidR="00E672D9">
        <w:trPr>
          <w:trHeight w:val="1247"/>
        </w:trPr>
        <w:tc>
          <w:tcPr>
            <w:tcW w:w="375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pStyle w:val="TableParagraph"/>
              <w:widowControl w:val="0"/>
              <w:spacing w:line="227" w:lineRule="exact"/>
              <w:ind w:left="63" w:right="14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>Évaluation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l’action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:rsidR="00E672D9" w:rsidRDefault="00E672D9">
            <w:pPr>
              <w:pStyle w:val="TableParagraph"/>
              <w:widowControl w:val="0"/>
              <w:spacing w:before="9" w:line="220" w:lineRule="exact"/>
              <w:rPr>
                <w:lang w:val="en-US"/>
              </w:rPr>
            </w:pPr>
          </w:p>
          <w:p w:rsidR="00E672D9" w:rsidRDefault="00F25E83">
            <w:pPr>
              <w:pStyle w:val="TableParagraph"/>
              <w:widowControl w:val="0"/>
              <w:ind w:left="63" w:right="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Les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indicateurs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que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l’on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se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propose</w:t>
            </w:r>
            <w:r>
              <w:rPr>
                <w:rFonts w:ascii="Arial" w:eastAsia="Arial" w:hAnsi="Arial" w:cs="Arial"/>
                <w:spacing w:val="27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d’observer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: on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considèrera</w:t>
            </w:r>
            <w:proofErr w:type="spellEnd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que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l’action</w:t>
            </w:r>
            <w:proofErr w:type="spellEnd"/>
            <w:r>
              <w:rPr>
                <w:rFonts w:ascii="Arial" w:eastAsia="Arial" w:hAnsi="Arial" w:cs="Arial"/>
                <w:spacing w:val="37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réussi</w:t>
            </w:r>
            <w:proofErr w:type="spellEnd"/>
            <w:r>
              <w:rPr>
                <w:rFonts w:ascii="Arial" w:eastAsia="Arial" w:hAnsi="Arial" w:cs="Arial"/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si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  <w:lang w:val="en-US"/>
              </w:rPr>
              <w:t>...</w:t>
            </w:r>
          </w:p>
        </w:tc>
        <w:tc>
          <w:tcPr>
            <w:tcW w:w="6452" w:type="dxa"/>
            <w:gridSpan w:val="2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  <w:tcMar>
              <w:left w:w="107" w:type="dxa"/>
            </w:tcMar>
          </w:tcPr>
          <w:p w:rsidR="00E672D9" w:rsidRDefault="00F25E8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 xml:space="preserve">Evolution des rectangles </w:t>
            </w:r>
            <w:proofErr w:type="spellStart"/>
            <w:r>
              <w:rPr>
                <w:lang w:val="en-US"/>
              </w:rPr>
              <w:t>potagers</w:t>
            </w:r>
            <w:proofErr w:type="spellEnd"/>
            <w:r>
              <w:rPr>
                <w:lang w:val="en-US"/>
              </w:rPr>
              <w:t>.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Récoltes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obtenues</w:t>
            </w:r>
            <w:proofErr w:type="spellEnd"/>
            <w:r>
              <w:rPr>
                <w:lang w:val="en-US"/>
              </w:rPr>
              <w:t>.</w:t>
            </w:r>
          </w:p>
          <w:p w:rsidR="00E672D9" w:rsidRDefault="00F25E83">
            <w:pPr>
              <w:widowControl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Investissement</w:t>
            </w:r>
            <w:proofErr w:type="spellEnd"/>
            <w:r>
              <w:rPr>
                <w:lang w:val="en-US"/>
              </w:rPr>
              <w:t xml:space="preserve"> des </w:t>
            </w:r>
            <w:proofErr w:type="spellStart"/>
            <w:r>
              <w:rPr>
                <w:lang w:val="en-US"/>
              </w:rPr>
              <w:t>différents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partenaires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dans</w:t>
            </w:r>
            <w:proofErr w:type="spellEnd"/>
            <w:r>
              <w:rPr>
                <w:lang w:val="en-US"/>
              </w:rPr>
              <w:t xml:space="preserve"> le </w:t>
            </w:r>
            <w:proofErr w:type="spellStart"/>
            <w:r>
              <w:rPr>
                <w:lang w:val="en-US"/>
              </w:rPr>
              <w:t>projet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E672D9" w:rsidRDefault="00E672D9"/>
    <w:p w:rsidR="00E672D9" w:rsidRDefault="00E672D9"/>
    <w:sectPr w:rsidR="00E672D9">
      <w:pgSz w:w="11906" w:h="16838"/>
      <w:pgMar w:top="851" w:right="851" w:bottom="851" w:left="851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D9"/>
    <w:rsid w:val="00E672D9"/>
    <w:rsid w:val="00F2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70264-B82E-48D4-882C-E4D1D63E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506"/>
    <w:pPr>
      <w:spacing w:after="200" w:line="276" w:lineRule="auto"/>
    </w:pPr>
    <w:rPr>
      <w:rFonts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1"/>
    <w:qFormat/>
    <w:rsid w:val="00E73425"/>
    <w:rPr>
      <w:rFonts w:ascii="Arial" w:eastAsia="Arial" w:hAnsi="Arial"/>
      <w:sz w:val="24"/>
      <w:szCs w:val="24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E73425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E73425"/>
    <w:rPr>
      <w:sz w:val="20"/>
      <w:szCs w:val="20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E73425"/>
    <w:rPr>
      <w:rFonts w:ascii="Segoe UI" w:hAnsi="Segoe UI" w:cs="Segoe UI"/>
      <w:sz w:val="18"/>
      <w:szCs w:val="18"/>
      <w:lang w:val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E73425"/>
    <w:rPr>
      <w:rFonts w:ascii="Arial" w:eastAsia="Arial" w:hAnsi="Arial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"/>
    <w:uiPriority w:val="1"/>
    <w:qFormat/>
    <w:rsid w:val="00E73425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E73425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E73425"/>
    <w:rPr>
      <w:rFonts w:ascii="Segoe UI" w:hAnsi="Segoe UI" w:cs="Segoe UI"/>
      <w:sz w:val="18"/>
      <w:szCs w:val="18"/>
    </w:rPr>
  </w:style>
  <w:style w:type="paragraph" w:customStyle="1" w:styleId="Cartable">
    <w:name w:val="Cartable"/>
    <w:basedOn w:val="Normal"/>
    <w:qFormat/>
    <w:rsid w:val="00E14506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TableNormal">
    <w:name w:val="Table Normal"/>
    <w:uiPriority w:val="2"/>
    <w:semiHidden/>
    <w:unhideWhenUsed/>
    <w:qFormat/>
    <w:rsid w:val="00E73425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uiPriority w:val="59"/>
    <w:rsid w:val="00E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521DD-6F43-4DF2-990A-6B348C40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DSDEN 31</dc:creator>
  <dc:description/>
  <cp:lastModifiedBy>ERUN-Thierry</cp:lastModifiedBy>
  <cp:revision>2</cp:revision>
  <dcterms:created xsi:type="dcterms:W3CDTF">2019-11-06T08:11:00Z</dcterms:created>
  <dcterms:modified xsi:type="dcterms:W3CDTF">2019-11-06T08:11:00Z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